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551 ГК РФ</w:t>
      </w:r>
    </w:p>
    <w:p>
      <w:pPr>
        <w:spacing w:after="120"/>
        <w:ind w:firstLine="709"/>
      </w:pPr>
      <w:r>
        <w:rPr>
          <w:sz w:val="24"/>
        </w:rPr>
        <w:t xml:space="preserve">- Как квалифицируется исковое требование покупателя о признании права собственности на недвижимое имущество по договору купли-продажи будущей вещи</w:t>
      </w:r>
    </w:p>
    <w:p>
      <w:pPr>
        <w:spacing w:after="120"/>
        <w:ind w:firstLine="709"/>
      </w:pPr>
      <w:r>
        <w:rPr>
          <w:sz w:val="24"/>
        </w:rPr>
        <w:t xml:space="preserve">- Проводится ли госрегистрация перехода права собственности на недвижимость в случае ликвидации продавца - юрлица, если на момент заключения договора купли-продажи такое право продавца не было зарегистрировано</w:t>
      </w:r>
    </w:p>
    <w:p>
      <w:pPr>
        <w:spacing w:after="120"/>
        <w:ind w:firstLine="709"/>
      </w:pPr>
      <w:r>
        <w:rPr>
          <w:sz w:val="24"/>
        </w:rPr>
        <w:t xml:space="preserve">- Уклонение от государственной регистрации перехода права собственности по договору купли-продажи недвижимости</w:t>
      </w:r>
    </w:p>
    <w:p>
      <w:pPr>
        <w:spacing w:after="120"/>
        <w:ind w:firstLine="709"/>
      </w:pPr>
      <w:r>
        <w:rPr>
          <w:sz w:val="24"/>
        </w:rPr>
        <w:t xml:space="preserve">- Срок исковой давности по требованиям, вытекающим из п. 3 ст. 551 ГК РФ</w:t>
      </w:r>
    </w:p>
    <w:p>
      <w:pPr>
        <w:spacing w:after="120"/>
        <w:ind w:firstLine="709"/>
      </w:pPr>
      <w:r>
        <w:rPr>
          <w:sz w:val="24"/>
        </w:rPr>
        <w:t xml:space="preserve">- Будет ли зарегистрирован переход права собственности на совместную недвижимость, если супруг продавца после подписания договора купли-продажи отозвал согласие</w:t>
      </w:r>
    </w:p>
    <w:p>
      <w:pPr>
        <w:spacing w:after="120"/>
        <w:ind w:firstLine="709"/>
      </w:pPr>
      <w:r>
        <w:rPr>
          <w:sz w:val="24"/>
        </w:rPr>
        <w:t xml:space="preserve">- Может ли суд вынести решение о регистрации перехода права собственности обратно к продавцу при расторжении договора купли-продажи недвижимости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551 ГК РФ</w:t>
      </w:r>
    </w:p>
    <w:p>
      <w:pPr>
        <w:spacing w:after="120"/>
        <w:ind w:firstLine="709"/>
      </w:pPr>
      <w:r>
        <w:rPr>
          <w:sz w:val="24"/>
        </w:rPr>
        <w:t xml:space="preserve">1. Переход права собственности на недвижимость по договору продажи недвижимости к покупателю подлежит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2.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551</dc:title>
  <dc:creator>АРБИТРАЖ! · arbi.ru</dc:creator>
  <cp:lastModifiedBy>АРБИТРАЖ!</cp:lastModifiedBy>
  <dcterms:created xsi:type="dcterms:W3CDTF">2026-10-22T20:24:09.300Z</dcterms:created>
</cp:coreProperties>
</file>