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552 ГК РФ</w:t>
      </w:r>
    </w:p>
    <w:p>
      <w:pPr>
        <w:spacing w:after="120"/>
        <w:ind w:firstLine="709"/>
      </w:pPr>
      <w:r>
        <w:rPr>
          <w:sz w:val="24"/>
        </w:rPr>
        <w:t xml:space="preserve">- С какого момента, по мнению судов, покупатель недвижимости по договору купли-продажи приобретает право пользования принадлежащим продавцу на праве аренды земельным участком, на котором расположена недвижимость</w:t>
      </w:r>
    </w:p>
    <w:p>
      <w:pPr>
        <w:spacing w:after="120"/>
        <w:ind w:firstLine="709"/>
      </w:pPr>
      <w:r>
        <w:rPr>
          <w:sz w:val="24"/>
        </w:rPr>
        <w:t xml:space="preserve">- Влечет ли приобретение права собственности на расположенные в здании нежилые помещения возникновение права собственности на долю в земельном участке, на котором находится данное здание</w:t>
      </w:r>
    </w:p>
    <w:p>
      <w:pPr>
        <w:spacing w:after="120"/>
        <w:ind w:firstLine="709"/>
      </w:pPr>
      <w:r>
        <w:rPr>
          <w:sz w:val="24"/>
        </w:rPr>
        <w:t xml:space="preserve">- Действительна ли сделка купли-продажи недвижимости без соответствующего земельного участка или участка без находящейся на нем недвижимости</w:t>
      </w:r>
    </w:p>
    <w:p>
      <w:pPr>
        <w:spacing w:after="120"/>
        <w:ind w:firstLine="709"/>
      </w:pPr>
      <w:r>
        <w:rPr>
          <w:sz w:val="24"/>
        </w:rPr>
        <w:t xml:space="preserve">- Возникает ли у покупателя право постоянного (бессрочного) пользования земельным участком при купле-продаже недвижимости, расположенной на этом участке</w:t>
      </w:r>
    </w:p>
    <w:p>
      <w:pPr>
        <w:spacing w:after="120"/>
        <w:ind w:firstLine="709"/>
      </w:pPr>
      <w:r>
        <w:rPr>
          <w:sz w:val="24"/>
        </w:rPr>
        <w:t xml:space="preserve">- Можно ли для целей купли-продажи земельного участка, необходимого для эксплуатации объекта недвижимости, определять площадь на основании СНиП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552 ГК РФ</w:t>
      </w:r>
    </w:p>
    <w:p>
      <w:pPr>
        <w:spacing w:after="120"/>
        <w:ind w:firstLine="709"/>
      </w:pPr>
      <w:r>
        <w:rPr>
          <w:sz w:val="24"/>
        </w:rPr>
        <w:t xml:space="preserve">1. По договору продажи здания,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участок, занятый такой недвижимостью и необходимый для ее использования.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продавец является собственником земельного участка, на котором находится продаваемая недвижимость, покупателю передается право собственности на земельный участок, занятый такой недвижимостью и необходимый для ее использования, если иное не предусмотрено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26.06.2007 N 118-ФЗ.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Продажа недвижимости, находящейся на земельном участке, не принадлежащем продавцу на праве собственности, допускается без согласия собственника этого участка, если это не противоречит условиям пользования таким участком, установленным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При продаже такой недвижимости покупатель приобретает право пользования соответствующим земельным участком на тех же условиях, что и продавец недвижимости.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552</dc:title>
  <dc:creator>АРБИТРАЖ! · arbi.ru</dc:creator>
  <cp:lastModifiedBy>АРБИТРАЖ!</cp:lastModifiedBy>
  <dcterms:created xsi:type="dcterms:W3CDTF">2026-10-22T22:46:21.030Z</dcterms:created>
</cp:coreProperties>
</file>