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554 ГК РФ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договор купли-продажи земельного участка незаключенным, если в нем не указан кадастровый номер участка</w:t>
      </w:r>
    </w:p>
    <w:p>
      <w:pPr>
        <w:spacing w:after="120"/>
        <w:ind w:firstLine="709"/>
      </w:pPr>
      <w:r>
        <w:rPr>
          <w:sz w:val="24"/>
        </w:rPr>
        <w:t xml:space="preserve">- Достаточно ли указать кадастровый номер объекта для индивидуализации предмета договора купли-продажи недвижимости</w:t>
      </w:r>
    </w:p>
    <w:p>
      <w:pPr>
        <w:spacing w:after="120"/>
        <w:ind w:firstLine="709"/>
      </w:pPr>
      <w:r>
        <w:rPr>
          <w:sz w:val="24"/>
        </w:rPr>
        <w:t xml:space="preserve">- Является ли основанием для признания договора купли-продажи здания незаключенным отсутствие в нем сведений о земельном участке, на котором оно находится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554 ГК РФ</w:t>
      </w:r>
    </w:p>
    <w:p>
      <w:pPr>
        <w:spacing w:after="120"/>
        <w:ind w:firstLine="709"/>
      </w:pPr>
      <w:r>
        <w:rPr>
          <w:sz w:val="24"/>
        </w:rPr>
        <w:t xml:space="preserve">В договоре продажи недвижимости должны быть указаны данные 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554</dc:title>
  <dc:creator>АРБИТРАЖ! · arbi.ru</dc:creator>
  <cp:lastModifiedBy>АРБИТРАЖ!</cp:lastModifiedBy>
  <dcterms:created xsi:type="dcterms:W3CDTF">2026-10-22T12:26:11.919Z</dcterms:created>
</cp:coreProperties>
</file>