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555 ГК РФ</w:t>
      </w:r>
    </w:p>
    <w:p>
      <w:pPr>
        <w:spacing w:after="120"/>
        <w:ind w:firstLine="709"/>
      </w:pPr>
      <w:r>
        <w:rPr>
          <w:sz w:val="24"/>
        </w:rPr>
        <w:t xml:space="preserve">- Можно ли изменить цену недвижимости по допсоглашению к договору купли-продажи, подписанного после регистрации перехода права собственности</w:t>
      </w:r>
    </w:p>
    <w:p>
      <w:pPr>
        <w:spacing w:after="120"/>
        <w:ind w:firstLine="709"/>
      </w:pPr>
      <w:r>
        <w:rPr>
          <w:sz w:val="24"/>
        </w:rPr>
        <w:t xml:space="preserve">- Допускается ли уменьшить на сумму НДС согласованную в договоре купли-продажи цену недвижимости, в которую сумма налога не включалась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о несогласованности условия о цене недвижимости несовпадение сведений о цене в договоре купли-продажи и графике платежей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оплату недвижимости наличие в договоре купли-продажи условия о произведенных расчетах</w:t>
      </w:r>
    </w:p>
    <w:p>
      <w:pPr>
        <w:spacing w:after="120"/>
        <w:ind w:firstLine="709"/>
      </w:pPr>
      <w:r>
        <w:rPr>
          <w:sz w:val="24"/>
        </w:rPr>
        <w:t xml:space="preserve">- Определяется ли в договоре купли-продажи цена публичного земельного участка, выкупаемого собственником расположенных на нем зданий, на момент подачи заявления о выкупе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555 ГК РФ</w:t>
      </w:r>
    </w:p>
    <w:p>
      <w:pPr>
        <w:spacing w:after="120"/>
        <w:ind w:firstLine="709"/>
      </w:pPr>
      <w:r>
        <w:rPr>
          <w:sz w:val="24"/>
        </w:rPr>
        <w:t xml:space="preserve">1. Договор продажи недвижимости должен предусматривать цену этого имущества.</w:t>
      </w:r>
    </w:p>
    <w:p>
      <w:pPr>
        <w:spacing w:after="120"/>
        <w:ind w:firstLine="709"/>
      </w:pPr>
      <w:r>
        <w:rPr>
          <w:sz w:val="24"/>
        </w:rPr>
        <w:t xml:space="preserve">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настоящего Кодекса,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законом или договором продажи недвижимости, установленная в нем цена здания, сооружения или другого недвижимого имущества, находящегося на земельном участке, включает цену передаваемой с этим недвижимым имуществом соответствующей части земельного участка или права на нее.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цена недвижимости в договоре продажи недвижимости установлена на единицу ее площади или иного показателя ее размера, общая цена такого недвижимого имущества, подлежащая уплате, определяется исходя из фактического размера переданного покупателю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555</dc:title>
  <dc:creator>АРБИТРАЖ! · arbi.ru</dc:creator>
  <cp:lastModifiedBy>АРБИТРАЖ!</cp:lastModifiedBy>
  <dcterms:created xsi:type="dcterms:W3CDTF">2026-10-22T20:24:18.013Z</dcterms:created>
</cp:coreProperties>
</file>