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и стоимость продаваемого предприятия определяются в договоре продажи предприятия на основе полной инвентаризации предприятия, проводимой в соответствии с установленными правилами такой инвентаризации.</w:t>
      </w:r>
    </w:p>
    <w:p>
      <w:pPr>
        <w:spacing w:after="120"/>
        <w:ind w:firstLine="709"/>
      </w:pPr>
      <w:r>
        <w:rPr>
          <w:sz w:val="24"/>
        </w:rPr>
        <w:t xml:space="preserve">2. До подписания договора продажи предприятия должны быть составлены и рассмотрены сторонами: акт инвентаризации, бухгалтерский баланс, заключение независимого аудитора о составе и стоимости предприятия, а также перечень всех долгов (обязательств), включаемых в состав предприятия, с указанием кредиторов, характера, размера и сроков их требований.</w:t>
      </w:r>
    </w:p>
    <w:p>
      <w:pPr>
        <w:spacing w:after="120"/>
        <w:ind w:firstLine="709"/>
      </w:pPr>
      <w:r>
        <w:rPr>
          <w:sz w:val="24"/>
        </w:rPr>
        <w:t xml:space="preserve">Имущество, права и обязанности, указанные в названных документах, подлежат передаче продавцом покупателю, если иное не следует из правил статьи 559 настоящего Кодекса и не установлено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561</dc:title>
  <dc:creator>АРБИТРАЖ! · arbi.ru</dc:creator>
  <cp:lastModifiedBy>АРБИТРАЖ!</cp:lastModifiedBy>
  <dcterms:created xsi:type="dcterms:W3CDTF">2026-10-22T22:05:25.217Z</dcterms:created>
</cp:coreProperties>
</file>