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по обязательствам, включенным в состав продаваемого предприятия, должны быть до его передачи покупателю письменно уведомлены о его продаже одной из сторон договора продажи предприятия.</w:t>
      </w:r>
    </w:p>
    <w:p>
      <w:pPr>
        <w:spacing w:after="120"/>
        <w:ind w:firstLine="709"/>
      </w:pPr>
      <w:r>
        <w:rPr>
          <w:sz w:val="24"/>
        </w:rPr>
        <w:t xml:space="preserve">2. Кредитор, который письменно не сообщил продавцу или покупателю о своем согласии на перевод долга,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убытков, либо признания договора продажи предприятия недействительным полностью или в соответствующей части.</w:t>
      </w:r>
    </w:p>
    <w:p>
      <w:pPr>
        <w:spacing w:after="120"/>
        <w:ind w:firstLine="709"/>
      </w:pPr>
      <w:r>
        <w:rPr>
          <w:sz w:val="24"/>
        </w:rPr>
        <w:t xml:space="preserve">3. Кредитор, который не был уведомлен о продаже предприятия в порядке, предусмотренном пунктом 1 настоящей статьи, может предъявить иск об удовлетворении требований, предусмотренных пунктом 2 настоящей статьи, в течение года со дня, когда он узнал или должен был узнать о передаче предприятия продавцом покупателю.</w:t>
      </w:r>
    </w:p>
    <w:p>
      <w:pPr>
        <w:spacing w:after="120"/>
        <w:ind w:firstLine="709"/>
      </w:pPr>
      <w:r>
        <w:rPr>
          <w:sz w:val="24"/>
        </w:rPr>
        <w:t xml:space="preserve">4. После передачи предприятия покупателю продавец и покупатель несут солидарную ответственность по включенным в состав переданного предприятия долгам, которые были переведены на покупателя без согласия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562</dc:title>
  <dc:creator>АРБИТРАЖ! · arbi.ru</dc:creator>
  <cp:lastModifiedBy>АРБИТРАЖ!</cp:lastModifiedBy>
  <dcterms:created xsi:type="dcterms:W3CDTF">2026-10-22T20:23:43.696Z</dcterms:created>
</cp:coreProperties>
</file>