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563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Передача предприятия продавцом покупателю осуществляется по передаточному акту, в котором указываются данные о составе предприятия и об уведомлении кредиторов о продаже предприятия, а также сведения о выявленных недостатках переданного имущества и перечень имущества, обязанности по передаче которого не исполнены продавцом ввиду его утраты.</w:t>
      </w:r>
    </w:p>
    <w:p>
      <w:pPr>
        <w:spacing w:after="120"/>
        <w:ind w:firstLine="709"/>
      </w:pPr>
      <w:r>
        <w:rPr>
          <w:sz w:val="24"/>
        </w:rPr>
        <w:t xml:space="preserve">Подготовка предприятия к передаче, включая составление и представление на подписание передаточного акта, является обязанностью продавца и осуществляется за его счет, если иное не предусмотрено договором.</w:t>
      </w:r>
    </w:p>
    <w:p>
      <w:pPr>
        <w:spacing w:after="120"/>
        <w:ind w:firstLine="709"/>
      </w:pPr>
      <w:r>
        <w:rPr>
          <w:sz w:val="24"/>
        </w:rPr>
        <w:t xml:space="preserve">2. Предприятие считается переданным покупателю со дня подписания передаточного акта обеими сторонами.</w:t>
      </w:r>
    </w:p>
    <w:p>
      <w:pPr>
        <w:spacing w:after="120"/>
        <w:ind w:firstLine="709"/>
      </w:pPr>
      <w:r>
        <w:rPr>
          <w:sz w:val="24"/>
        </w:rPr>
        <w:t xml:space="preserve">С этого момента на покупателя переходит риск случайной гибели или случайного повреждения имущества, переданного в составе предприятия.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563</dc:title>
  <dc:creator>АРБИТРАЖ! · arbi.ru</dc:creator>
  <cp:lastModifiedBy>АРБИТРАЖ!</cp:lastModifiedBy>
  <dcterms:created xsi:type="dcterms:W3CDTF">2026-10-22T15:09:21.234Z</dcterms:created>
</cp:coreProperties>
</file>