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572 ГК РФ</w:t>
      </w:r>
    </w:p>
    <w:p>
      <w:pPr>
        <w:spacing w:after="120"/>
        <w:ind w:firstLine="709"/>
      </w:pPr>
      <w:r>
        <w:rPr>
          <w:sz w:val="24"/>
        </w:rPr>
        <w:t xml:space="preserve">- Заинтересованное лицо хочет признать договор дарения недействительным (кроме договора дарения земельного участка)</w:t>
      </w:r>
    </w:p>
    <w:p>
      <w:pPr>
        <w:spacing w:after="120"/>
        <w:ind w:firstLine="709"/>
      </w:pPr>
      <w:r>
        <w:rPr>
          <w:sz w:val="24"/>
        </w:rPr>
        <w:t xml:space="preserve">- Даритель хочет расторгнуть договор дарения</w:t>
      </w:r>
    </w:p>
    <w:p>
      <w:pPr>
        <w:spacing w:after="120"/>
        <w:ind w:firstLine="709"/>
      </w:pPr>
      <w:r>
        <w:rPr>
          <w:sz w:val="24"/>
        </w:rPr>
        <w:t xml:space="preserve">- Даритель хочет отменить договор дарения</w:t>
      </w:r>
    </w:p>
    <w:p>
      <w:pPr>
        <w:spacing w:after="120"/>
        <w:ind w:firstLine="709"/>
      </w:pPr>
      <w:r>
        <w:rPr>
          <w:sz w:val="24"/>
        </w:rPr>
        <w:t xml:space="preserve">- Одаряемый просит суд вынести решение о госрегистрации перехода права собственности на недвижимость (даритель умер до госрегистрации)</w:t>
      </w:r>
    </w:p>
    <w:p>
      <w:pPr>
        <w:spacing w:after="120"/>
        <w:ind w:firstLine="709"/>
      </w:pPr>
      <w:r>
        <w:rPr>
          <w:sz w:val="24"/>
        </w:rPr>
        <w:t xml:space="preserve">1. По договору дарения одна сторона (даритель) безвозмездно передает или обязуется передать другой стороне (одаряемому) вещь в собственность либо имущественное право (требование) к себе или к третьему лицу либо освобождает или обязуется освободить ее от имущественной обязанности перед собой или перед третьим лицом.</w:t>
      </w:r>
    </w:p>
    <w:p>
      <w:pPr>
        <w:spacing w:after="120"/>
        <w:ind w:firstLine="709"/>
      </w:pPr>
      <w:r>
        <w:rPr>
          <w:sz w:val="24"/>
        </w:rPr>
        <w:t xml:space="preserve">При наличии встречной передачи вещи или права либо встречного обязательства договор не признается дарением. К такому договору применяются правила, предусмотренные пунктом 2 статьи 170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Обещание безвозмездно передать кому-либо вещь или имущественное право либо освободить кого-либо от имущественной обязанности (обещание дарения) признается договором дарения и связывает обещавшего, если обещание сделано в надлежащей форме (пункт 2 статьи 574)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обязанности.</w:t>
      </w:r>
    </w:p>
    <w:p>
      <w:pPr>
        <w:spacing w:after="120"/>
        <w:ind w:firstLine="709"/>
      </w:pPr>
      <w:r>
        <w:rPr>
          <w:sz w:val="24"/>
        </w:rPr>
        <w:t xml:space="preserve">Обещание подарить все свое имущество или часть всего своего имущества без указания на конкретный предмет дарения в виде вещи, права или освобождения от обязанности ничтожно.</w:t>
      </w:r>
    </w:p>
    <w:p>
      <w:pPr>
        <w:spacing w:after="120"/>
        <w:ind w:firstLine="709"/>
      </w:pPr>
      <w:r>
        <w:rPr>
          <w:sz w:val="24"/>
        </w:rPr>
        <w:t xml:space="preserve">3. Договор, предусматривающий передачу дара одаряемому после смерти дарителя, ничтожен.</w:t>
      </w:r>
    </w:p>
    <w:p>
      <w:pPr>
        <w:spacing w:after="120"/>
        <w:ind w:firstLine="709"/>
      </w:pPr>
      <w:r>
        <w:rPr>
          <w:sz w:val="24"/>
        </w:rPr>
        <w:t xml:space="preserve">К такого рода дарению применяются правила гражданского законодательства о наследовании.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572</dc:title>
  <dc:creator>АРБИТРАЖ! · arbi.ru</dc:creator>
  <cp:lastModifiedBy>АРБИТРАЖ!</cp:lastModifiedBy>
  <dcterms:created xsi:type="dcterms:W3CDTF">2026-10-23T14:34:00.862Z</dcterms:created>
</cp:coreProperties>
</file>