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587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передаче под выплату ренты земельного участка или другого недвижимого имущества получатель ренты в обеспечение обязательства плательщика ренты приобретает право залога на это имущество.</w:t>
      </w:r>
    </w:p>
    <w:p>
      <w:pPr>
        <w:spacing w:after="120"/>
        <w:ind w:firstLine="709"/>
      </w:pPr>
      <w:r>
        <w:rPr>
          <w:sz w:val="24"/>
        </w:rPr>
        <w:t xml:space="preserve">2. Существенным условием договора, предусматривающего передачу под выплату ренты денежной суммы или иного движимого имущества, является условие, устанавливающее обязанность плательщика ренты предоставить обеспечение исполнения его обязательств (статья 329) либо застраховать в пользу получателя ренты риск ответственности за неисполнение либо ненадлежащее исполнение этих обязательств.</w:t>
      </w:r>
    </w:p>
    <w:p>
      <w:pPr>
        <w:spacing w:after="120"/>
        <w:ind w:firstLine="709"/>
      </w:pPr>
      <w:r>
        <w:rPr>
          <w:sz w:val="24"/>
        </w:rPr>
        <w:t xml:space="preserve">3. При невыполнении плательщиком ренты обязанностей, предусмотренных пунктом 2 настоящей статьи, а также в случае утраты обеспечения или ухудшения его условий по обстоятельствам, за которые получатель ренты не отвечает, получатель ренты вправе расторгнуть договор ренты и потребовать возмещения убытков, вызванных расторжением договора.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587</dc:title>
  <dc:creator>АРБИТРАЖ! · arbi.ru</dc:creator>
  <cp:lastModifiedBy>АРБИТРАЖ!</cp:lastModifiedBy>
  <dcterms:created xsi:type="dcterms:W3CDTF">2026-10-22T20:24:51.098Z</dcterms:created>
</cp:coreProperties>
</file>