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Пожизненная рента может быть установлена на период жизни гражданина, передающего имущество под выплату ренты, либо на период жизни другого указанного им гражданина.</w:t>
      </w:r>
    </w:p>
    <w:p>
      <w:pPr>
        <w:spacing w:after="120"/>
        <w:ind w:firstLine="709"/>
      </w:pPr>
      <w:r>
        <w:rPr>
          <w:sz w:val="24"/>
        </w:rPr>
        <w:t xml:space="preserve">2. Допускается установление пожизненной ренты в пользу нескольких граждан, доли которых в праве на получение ренты считаются равными, если иное не предусмотрено договором пожизненной ренты.</w:t>
      </w:r>
    </w:p>
    <w:p>
      <w:pPr>
        <w:spacing w:after="120"/>
        <w:ind w:firstLine="709"/>
      </w:pPr>
      <w:r>
        <w:rPr>
          <w:sz w:val="24"/>
        </w:rPr>
        <w:t xml:space="preserve">В случае смерти одного из получателей ренты его доля в праве на получение ренты переходит к пережившим его получателям ренты, если договором пожизненной ренты не предусмотрено иное, а в случае смерти последнего получателя ренты обязательство выплаты ренты прекращается.</w:t>
      </w:r>
    </w:p>
    <w:p>
      <w:pPr>
        <w:spacing w:after="120"/>
        <w:ind w:firstLine="709"/>
      </w:pPr>
      <w:r>
        <w:rPr>
          <w:sz w:val="24"/>
        </w:rPr>
        <w:t xml:space="preserve">3. Договор, устанавливающий пожизненную ренту в пользу гражданина, который умер к моменту заключения договора, ничтожен.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596</dc:title>
  <dc:creator>АРБИТРАЖ! · arbi.ru</dc:creator>
  <cp:lastModifiedBy>АРБИТРАЖ!</cp:lastModifiedBy>
  <dcterms:created xsi:type="dcterms:W3CDTF">2026-10-22T16:46:15.868Z</dcterms:created>
</cp:coreProperties>
</file>