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607 ГК РФ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аренды части помещения, если она индивидуализирована и обозначена на поэтажном плане</w:t>
      </w:r>
    </w:p>
    <w:p>
      <w:pPr>
        <w:spacing w:after="120"/>
        <w:ind w:firstLine="709"/>
      </w:pPr>
      <w:r>
        <w:rPr>
          <w:sz w:val="24"/>
        </w:rPr>
        <w:t xml:space="preserve">- Можно ли оспорить договор аренды по основанию, связанному с ненадлежащим согласованием объекта, если стороны исполняли договор</w:t>
      </w:r>
    </w:p>
    <w:p>
      <w:pPr>
        <w:spacing w:after="120"/>
        <w:ind w:firstLine="709"/>
      </w:pPr>
      <w:r>
        <w:rPr>
          <w:sz w:val="24"/>
        </w:rPr>
        <w:t xml:space="preserve">- Считается ли заключенным договор аренды, в котором характеристики объекта не соответствуют фактическим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аренды земельного участка или его части до межевания и постановки на кадастровый учет</w:t>
      </w:r>
    </w:p>
    <w:p>
      <w:pPr>
        <w:spacing w:after="120"/>
        <w:ind w:firstLine="709"/>
      </w:pPr>
      <w:r>
        <w:rPr>
          <w:sz w:val="24"/>
        </w:rPr>
        <w:t xml:space="preserve">- Может ли условие о предмете договора аренды содержаться в поэтажных планах, схемах и экспликациях, на которых отмечены объекты аренды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аренды, указав в нем только адрес здания, в котором находится передаваемое в аренду помещение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аренды доли в имуществе без ее выделения в натуре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607 ГК РФ</w:t>
      </w:r>
    </w:p>
    <w:p>
      <w:pPr>
        <w:spacing w:after="120"/>
        <w:ind w:firstLine="709"/>
      </w:pPr>
      <w:r>
        <w:rPr>
          <w:sz w:val="24"/>
        </w:rPr>
        <w:t xml:space="preserve">1. В аренду могут быть переданы земельные участки и другие обособленные природные объекты, предприятия и другие имущественные комплексы, здания, сооружения, оборудование, транспортные средства и другие вещи, которые не теряют своих натуральных свойств в процессе их использования (непотребляемые вещи).</w:t>
      </w:r>
    </w:p>
    <w:p>
      <w:pPr>
        <w:spacing w:after="120"/>
        <w:ind w:firstLine="709"/>
      </w:pPr>
      <w:r>
        <w:rPr>
          <w:sz w:val="24"/>
        </w:rPr>
        <w:t xml:space="preserve">Законом могут быть установлены виды имущества, сдача которого в аренду не допускается или ограничивается.</w:t>
      </w:r>
    </w:p>
    <w:p>
      <w:pPr>
        <w:spacing w:after="120"/>
        <w:ind w:firstLine="709"/>
      </w:pPr>
      <w:r>
        <w:rPr>
          <w:sz w:val="24"/>
        </w:rPr>
        <w:t xml:space="preserve">2. Законом могут быть установлены особенности сдачи в аренду земельных участков и других обособленных природных объектов.</w:t>
      </w:r>
    </w:p>
    <w:p>
      <w:pPr>
        <w:spacing w:after="120"/>
        <w:ind w:firstLine="709"/>
      </w:pPr>
      <w:r>
        <w:rPr>
          <w:sz w:val="24"/>
        </w:rPr>
        <w:t xml:space="preserve">3.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607</dc:title>
  <dc:creator>АРБИТРАЖ! · arbi.ru</dc:creator>
  <cp:lastModifiedBy>АРБИТРАЖ!</cp:lastModifiedBy>
  <dcterms:created xsi:type="dcterms:W3CDTF">2026-10-23T00:33:22.196Z</dcterms:created>
</cp:coreProperties>
</file>