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623 ГК РФ</w:t>
      </w:r>
    </w:p>
    <w:p>
      <w:pPr>
        <w:spacing w:after="120"/>
        <w:ind w:firstLine="709"/>
      </w:pPr>
      <w:r>
        <w:rPr>
          <w:sz w:val="24"/>
        </w:rPr>
        <w:t xml:space="preserve">- Понимаются ли под улучшениями работы капитального характера, которые повышают или изменяют качественные характеристики имущества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Нужно ли согласовать с арендодателем виды и стоимость работ по капитальному ремонту, если по условиям договора аренды его может или обязан выполнять арендатор</w:t>
      </w:r>
    </w:p>
    <w:p>
      <w:pPr>
        <w:spacing w:after="120"/>
        <w:ind w:firstLine="709"/>
      </w:pPr>
      <w:r>
        <w:rPr>
          <w:sz w:val="24"/>
        </w:rPr>
        <w:t xml:space="preserve">- Исчисляется ли срок исковой давности для предъявления требований о возмещении стоимости неотделимых улучшений арендованного имущества с момента прекращения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Взыскание неосновательного обогащения с арендодателя, если арендатором произведены неотделимые улучшения арендованного имущества</w:t>
      </w:r>
    </w:p>
    <w:p>
      <w:pPr>
        <w:spacing w:after="120"/>
        <w:ind w:firstLine="709"/>
      </w:pPr>
      <w:r>
        <w:rPr>
          <w:sz w:val="24"/>
        </w:rPr>
        <w:t xml:space="preserve">- Вправе ли арендатор взыскать стоимость неотделимых улучшений, если арендодатель продал имущество, улучшения были произведены до продажи, а договор аренды расторгнут после</w:t>
      </w:r>
    </w:p>
    <w:p>
      <w:pPr>
        <w:spacing w:after="120"/>
        <w:ind w:firstLine="709"/>
      </w:pPr>
      <w:r>
        <w:rPr>
          <w:sz w:val="24"/>
        </w:rPr>
        <w:t xml:space="preserve">- Применяются ли нормы о возмещении неотделимых улучшений по договору аренды к отношениям по безвозмездному пользованию имуществом</w:t>
      </w:r>
    </w:p>
    <w:p>
      <w:pPr>
        <w:spacing w:after="120"/>
        <w:ind w:firstLine="709"/>
      </w:pPr>
      <w:r>
        <w:rPr>
          <w:sz w:val="24"/>
        </w:rPr>
        <w:t xml:space="preserve">- Можно ли после прекращения договора аренды зачесть в счет арендных платежей стоимость неотделимых улучшений, произведенных арендатором с согласия арендодателя за счет собственных средств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623 ГК РФ</w:t>
      </w:r>
    </w:p>
    <w:p>
      <w:pPr>
        <w:spacing w:after="120"/>
        <w:ind w:firstLine="709"/>
      </w:pPr>
      <w:r>
        <w:rPr>
          <w:sz w:val="24"/>
        </w:rPr>
        <w:t xml:space="preserve">1. Произведенные арендатором отделимые улучшения арендованного имущества являются его собственностью, если иное не предусмотрено договором аренды.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арендатор произвел за счет собственных средств и с согласия арендодателя улучшения арендованного имущества, не отделимые без вреда для имущества, арендатор имеет право после прекращения договора на возмещение стоимости этих улучшений, если иное не предусмотрено договором аренды.</w:t>
      </w:r>
    </w:p>
    <w:p>
      <w:pPr>
        <w:spacing w:after="120"/>
        <w:ind w:firstLine="709"/>
      </w:pPr>
      <w:r>
        <w:rPr>
          <w:sz w:val="24"/>
        </w:rPr>
        <w:t xml:space="preserve">3. Стоимость неотделимых улучшений арендованного имущества, произведенных арендатором без согласия арендодателя, возмещению не подлежит, если иное не предусмотрено законом .</w:t>
      </w:r>
    </w:p>
    <w:p>
      <w:pPr>
        <w:spacing w:after="120"/>
        <w:ind w:firstLine="709"/>
      </w:pPr>
      <w:r>
        <w:rPr>
          <w:sz w:val="24"/>
        </w:rPr>
        <w:t xml:space="preserve">4. Улучшения арендованного имущества, как отделимые, так и неотделимые, произведенные за счет амортизационных отчислений от этого имущества, являются собственностью арендодателя.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623</dc:title>
  <dc:creator>АРБИТРАЖ! · arbi.ru</dc:creator>
  <cp:lastModifiedBy>АРБИТРАЖ!</cp:lastModifiedBy>
  <dcterms:created xsi:type="dcterms:W3CDTF">2026-10-22T10:18:34.714Z</dcterms:created>
</cp:coreProperties>
</file>