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626 ГК РФ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взыскать задолженность по арендной плате по договору проката</w:t>
      </w:r>
    </w:p>
    <w:p>
      <w:pPr>
        <w:spacing w:after="120"/>
        <w:ind w:firstLine="709"/>
      </w:pPr>
      <w:r>
        <w:rPr>
          <w:sz w:val="24"/>
        </w:rPr>
        <w:t xml:space="preserve">1. По договору проката арендодатель, осуществляющий сдачу имущества в аренду в качестве постоянной предпринимательской деятельности, обязуется предоставить арендатору движимое имущество за плату во временное владение и пользование.</w:t>
      </w:r>
    </w:p>
    <w:p>
      <w:pPr>
        <w:spacing w:after="120"/>
        <w:ind w:firstLine="709"/>
      </w:pPr>
      <w:r>
        <w:rPr>
          <w:sz w:val="24"/>
        </w:rPr>
        <w:t xml:space="preserve">Имущество, предоставленное по договору проката, используется для потребительских целей, если иное не предусмотрено договором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Договор проката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3. Договор проката является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626</dc:title>
  <dc:creator>АРБИТРАЖ! · arbi.ru</dc:creator>
  <cp:lastModifiedBy>АРБИТРАЖ!</cp:lastModifiedBy>
  <dcterms:created xsi:type="dcterms:W3CDTF">2026-10-22T20:25:17.841Z</dcterms:created>
</cp:coreProperties>
</file>