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обнаружении арендатором недостатков сданного в аренду имущества, полностью или частично препятствующих пользованию им, арендодатель обязан в десятидневный срок со дня заявления арендатора о недостатках, если более короткий срок не установлен договором проката, безвозмездно устранить недостатки имущества на месте либо произвести замену данного имущества другим аналогичным имуществом, находящимся в надлежащем состоянии.</w:t>
      </w:r>
    </w:p>
    <w:p>
      <w:pPr>
        <w:spacing w:after="120"/>
        <w:ind w:firstLine="709"/>
      </w:pPr>
      <w:r>
        <w:rPr>
          <w:sz w:val="24"/>
        </w:rPr>
        <w:t xml:space="preserve">2. Если недостатки арендованного имущества явились следствием нарушения арендатором правил эксплуатации и содержания имущества, арендатор оплачивает арендодателю стоимость ремонта и транспортировки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629</dc:title>
  <dc:creator>АРБИТРАЖ! · arbi.ru</dc:creator>
  <cp:lastModifiedBy>АРБИТРАЖ!</cp:lastModifiedBy>
  <dcterms:created xsi:type="dcterms:W3CDTF">2026-10-22T08:03:07.876Z</dcterms:created>
</cp:coreProperties>
</file>