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657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Кредиторы по обязательствам, включенным в состав предприятия, должны быть до его передачи арендатору письменно уведомлены арендодателем о передаче предприятия в аренду.</w:t>
      </w:r>
    </w:p>
    <w:p>
      <w:pPr>
        <w:spacing w:after="120"/>
        <w:ind w:firstLine="709"/>
      </w:pPr>
      <w:r>
        <w:rPr>
          <w:sz w:val="24"/>
        </w:rPr>
        <w:t xml:space="preserve">2. Кредитор, который письменно не сообщил арендодателю о своем согласии на перевод долга, вправе в течение трех месяцев со дня получения уведомления о передаче предприятия в аренду потребовать прекращения или досрочного исполнения обязательства и возмещения причиненных этим убытков.</w:t>
      </w:r>
    </w:p>
    <w:p>
      <w:pPr>
        <w:spacing w:after="120"/>
        <w:ind w:firstLine="709"/>
      </w:pPr>
      <w:r>
        <w:rPr>
          <w:sz w:val="24"/>
        </w:rPr>
        <w:t xml:space="preserve">3. Кредитор, который не был уведомлен о передаче предприятия в аренду в порядке, предусмотренном пунктом 1 настоящей статьи, может предъявить иск об удовлетворении требований, предусмотренных пунктом 2 настоящей статьи, в течение года со дня, когда он узнал или должен был узнать о передаче предприятия в аренду.</w:t>
      </w:r>
    </w:p>
    <w:p>
      <w:pPr>
        <w:spacing w:after="120"/>
        <w:ind w:firstLine="709"/>
      </w:pPr>
      <w:r>
        <w:rPr>
          <w:sz w:val="24"/>
        </w:rPr>
        <w:t xml:space="preserve">4. После передачи предприятия в аренду арендодатель и арендатор несут солидарную ответственность по включенным в состав переданного предприятия долгам, которые были переведены на арендатора без согласия кредитора.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657</dc:title>
  <dc:creator>АРБИТРАЖ! · arbi.ru</dc:creator>
  <cp:lastModifiedBy>АРБИТРАЖ!</cp:lastModifiedBy>
  <dcterms:created xsi:type="dcterms:W3CDTF">2026-10-22T20:25:21.849Z</dcterms:created>
</cp:coreProperties>
</file>