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Передача предприятия арендатору осуществляется по передаточному акту.</w:t>
      </w:r>
    </w:p>
    <w:p>
      <w:pPr>
        <w:spacing w:after="120"/>
        <w:ind w:firstLine="709"/>
      </w:pPr>
      <w:r>
        <w:rPr>
          <w:sz w:val="24"/>
        </w:rPr>
        <w:t xml:space="preserve">Подготовка предприятия к передаче, включая составление и представление на подписание передаточного акта, является обязанностью арендодателя и осуществляется за его счет, если иное не предусмотрено договором аренды предприятия.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659</dc:title>
  <dc:creator>АРБИТРАЖ! · arbi.ru</dc:creator>
  <cp:lastModifiedBy>АРБИТРАЖ!</cp:lastModifiedBy>
  <dcterms:created xsi:type="dcterms:W3CDTF">2026-10-22T20:25:17.339Z</dcterms:created>
</cp:coreProperties>
</file>