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Арендатор предприятия обязан в течение всего срока действия договора аренды предприятия поддерживать предприятие в надлежащем техническом состоянии, в том числе осуществлять его текущий и капитальный ремонт.</w:t>
      </w:r>
    </w:p>
    <w:p>
      <w:pPr>
        <w:spacing w:after="120"/>
        <w:ind w:firstLine="709"/>
      </w:pPr>
      <w:r>
        <w:rPr>
          <w:sz w:val="24"/>
        </w:rPr>
        <w:t xml:space="preserve">2. На арендатора возлагаются расходы, связанные с эксплуатацией арендованного предприятия, если иное не предусмотрено договором, а также с уплатой платежей по страхованию арендованного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661</dc:title>
  <dc:creator>АРБИТРАЖ! · arbi.ru</dc:creator>
  <cp:lastModifiedBy>АРБИТРАЖ!</cp:lastModifiedBy>
  <dcterms:created xsi:type="dcterms:W3CDTF">2026-10-23T21:05:02.091Z</dcterms:created>
</cp:coreProperties>
</file>