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671 ГК РФ</w:t>
      </w:r>
    </w:p>
    <w:p>
      <w:pPr>
        <w:spacing w:after="120"/>
        <w:ind w:firstLine="709"/>
      </w:pPr>
      <w:r>
        <w:rPr>
          <w:sz w:val="24"/>
        </w:rPr>
        <w:t xml:space="preserve">- Наниматель или член его семьи хочет признать договор коммерческого найма жилого помещения продленным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признать договор коммерческого найма недействительным и выселить нанимателя из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обязать проживающих в квартире лиц заключить договор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По договору найма жилого помещения одна сторона - собственник жилого помещения или управомоченное им лицо (наймодатель) - обязуется предоставить другой стороне (нанимателю) жилое помещение за плату во владение и пользование для проживания в нем.</w:t>
      </w:r>
    </w:p>
    <w:p>
      <w:pPr>
        <w:spacing w:after="120"/>
        <w:ind w:firstLine="709"/>
      </w:pPr>
      <w:r>
        <w:rPr>
          <w:sz w:val="24"/>
        </w:rPr>
        <w:t xml:space="preserve">2. Юридическим лицам жилое помещение может быть предоставлено во владение и (или) пользование на основе договора аренды или иного договора. Юридическое лицо может использовать жилое помещение только для проживания граждан.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671</dc:title>
  <dc:creator>АРБИТРАЖ! · arbi.ru</dc:creator>
  <cp:lastModifiedBy>АРБИТРАЖ!</cp:lastModifiedBy>
  <dcterms:created xsi:type="dcterms:W3CDTF">2026-10-22T20:26:27.471Z</dcterms:created>
</cp:coreProperties>
</file>