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674 ГК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выселить из жилого помещения нанимателя и/или членов его семьи в связи с истечением срока договора коммерческого найма или отказом от договора</w:t>
      </w:r>
    </w:p>
    <w:p>
      <w:pPr>
        <w:spacing w:after="120"/>
        <w:ind w:firstLine="709"/>
      </w:pPr>
      <w:r>
        <w:rPr>
          <w:sz w:val="24"/>
        </w:rPr>
        <w:t xml:space="preserve">1 . Договор найма жилого помещения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Ограничение (обременение) права собственности на жилое помещение, возникающее на основании договора найма такого жилого помещения, заключенного на срок не менее года, подлежит государственной регистрации в порядке , установленном законом о регистрации прав на недвижимое имущество и сделок с ним.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21.07.2014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674</dc:title>
  <dc:creator>АРБИТРАЖ! · arbi.ru</dc:creator>
  <cp:lastModifiedBy>АРБИТРАЖ!</cp:lastModifiedBy>
  <dcterms:created xsi:type="dcterms:W3CDTF">2026-10-22T20:26:59.560Z</dcterms:created>
</cp:coreProperties>
</file>