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676 ГК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или управляющая организация хочет взыскать задолженность по оплате жилого помещения и/или коммунальных услуг по договору коммерческого найма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1. Наймодатель обязан передать нанимателю свободное жилое помещение в состоянии, пригодном для проживания.</w:t>
      </w:r>
    </w:p>
    <w:p>
      <w:pPr>
        <w:spacing w:after="120"/>
        <w:ind w:firstLine="709"/>
      </w:pPr>
      <w:r>
        <w:rPr>
          <w:sz w:val="24"/>
        </w:rPr>
        <w:t xml:space="preserve">2. Наймодатель обязан осуществлять надлежащую эксплуатацию жилого дома, в котором находится сданное внаем жилое помещение, предоставлять или обеспечивать предоставление нанимателю за плату необходимых коммунальных услуг, обеспечивать проведение ремонта общего имущества многоквартирного дома и устройств для оказания коммунальных услуг, находящихся в жилом помещении.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676</dc:title>
  <dc:creator>АРБИТРАЖ! · arbi.ru</dc:creator>
  <cp:lastModifiedBy>АРБИТРАЖ!</cp:lastModifiedBy>
  <dcterms:created xsi:type="dcterms:W3CDTF">2026-10-22T16:47:10.708Z</dcterms:created>
</cp:coreProperties>
</file>