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676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676 ГК РФ</w:t>
      </w:r>
    </w:p>
    <w:p>
      <w:pPr>
        <w:spacing w:after="120"/>
        <w:ind w:firstLine="709"/>
      </w:pPr>
      <w:r>
        <w:rPr>
          <w:sz w:val="24"/>
        </w:rPr>
        <w:t xml:space="preserve">- Наймодатель или управляющая организация хочет взыскать задолженность по оплате жилого помещения и/или коммунальных услуг по договору коммерческого найма жилого помещения</w:t>
      </w:r>
    </w:p>
    <w:p>
      <w:pPr>
        <w:spacing w:after="120"/>
        <w:ind w:firstLine="709"/>
      </w:pPr>
      <w:r>
        <w:rPr>
          <w:sz w:val="24"/>
        </w:rPr>
        <w:t xml:space="preserve">1. Наймодатель обязан передать нанимателю свободное жилое помещение в состоянии, пригодном для проживания.</w:t>
      </w:r>
    </w:p>
    <w:p>
      <w:pPr>
        <w:spacing w:after="120"/>
        <w:ind w:firstLine="709"/>
      </w:pPr>
      <w:r>
        <w:rPr>
          <w:sz w:val="24"/>
        </w:rPr>
        <w:t xml:space="preserve">2. Наймодатель обязан осуществлять надлежащую эксплуатацию жилого дома, в котором находится сданное внаем жилое помещение, предоставлять или обеспечивать предоставление нанимателю за плату необходимых коммунальных услуг, обеспечивать проведение ремонта общего имущества многоквартирного дома и устройств для оказания коммунальных услуг, находящихся в жилом помещении.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676</dc:title>
  <dc:creator>АРБИТРАЖ! · arbi.ru</dc:creator>
  <cp:lastModifiedBy>АРБИТРАЖ!</cp:lastModifiedBy>
  <dcterms:created xsi:type="dcterms:W3CDTF">2026-10-22T20:26:53.324Z</dcterms:created>
</cp:coreProperties>
</file>