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679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Наем жилого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 согласия наймодателя, нанимателя и граждан, постоянно с ним проживающих, в жилое помещение могут быть вселены другие граждане в качестве постоянно проживающих с нанимателем. При вселении несовершеннолетних детей такого согласия не требуется.</w:t>
      </w:r>
    </w:p>
    <w:p>
      <w:pPr>
        <w:spacing w:after="120"/>
        <w:ind w:firstLine="709"/>
      </w:pPr>
      <w:r>
        <w:rPr>
          <w:sz w:val="24"/>
        </w:rPr>
        <w:t xml:space="preserve">Вселение допускается при условии соблюдения требований законодательства о норме общей площади жилого помещения на одного человека, кроме случая вселения несовершеннолетних детей.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29.12.2004 N 189-ФЗ)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679</dc:title>
  <dc:creator>АРБИТРАЖ! · arbi.ru</dc:creator>
  <cp:lastModifiedBy>АРБИТРАЖ!</cp:lastModifiedBy>
  <dcterms:created xsi:type="dcterms:W3CDTF">2026-10-22T20:26:38.003Z</dcterms:created>
</cp:coreProperties>
</file>