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Наниматель и граждане, постоянно с ним проживающие, по общему согласию и с предварительным уведомлением наймодателя вправе разрешить безвозмездное проживание в жилом помещении временным жильцам (пользователям).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человека. Срок проживания временных жильцов не может превышать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Временные жильцы не обладают самостоятельным правом пользования жилым помещением. Ответственность за их действия перед наймодателем несет наниматель.</w:t>
      </w:r>
    </w:p>
    <w:p>
      <w:pPr>
        <w:spacing w:after="120"/>
        <w:ind w:firstLine="709"/>
      </w:pPr>
      <w:r>
        <w:rPr>
          <w:sz w:val="24"/>
        </w:rPr>
        <w:t xml:space="preserve">Временные жильцы обязаны освободить жилое помещение по истечении согласованного с ними срока проживания, а если срок не согласован, не позднее семи дней со дня предъявления соответствующего требования нанимателем или любым гражданином, постоянно с ним проживающим.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680</dc:title>
  <dc:creator>АРБИТРАЖ! · arbi.ru</dc:creator>
  <cp:lastModifiedBy>АРБИТРАЖ!</cp:lastModifiedBy>
  <dcterms:created xsi:type="dcterms:W3CDTF">2026-10-22T19:08:03.615Z</dcterms:created>
</cp:coreProperties>
</file>