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683 ГК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сумму аванса и/или депозита в связи с досрочным прекращением договора коммерческого найма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Договор найма жилого помещения заключается на срок, не превышающий пяти лет. Если в договоре срок не определен, договор считается заключенным на пять лет.</w:t>
      </w:r>
    </w:p>
    <w:p>
      <w:pPr>
        <w:spacing w:after="120"/>
        <w:ind w:firstLine="709"/>
      </w:pPr>
      <w:r>
        <w:rPr>
          <w:sz w:val="24"/>
        </w:rPr>
        <w:t xml:space="preserve">2. К договору найма жилого помещения, заключенному на срок до одного года (краткосрочный наем), не применяются правила, предусмотренные пунктом 2 статьи 677 , статьями 680 , 684 - 686 , абзацем четвертым пункта 2 статьи 687 настоящего Кодекса, если договором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683</dc:title>
  <dc:creator>АРБИТРАЖ! · arbi.ru</dc:creator>
  <cp:lastModifiedBy>АРБИТРАЖ!</cp:lastModifiedBy>
  <dcterms:created xsi:type="dcterms:W3CDTF">2026-10-22T20:24:59.799Z</dcterms:created>
</cp:coreProperties>
</file>