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690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690 ГК РФ</w:t>
      </w:r>
    </w:p>
    <w:p>
      <w:pPr>
        <w:spacing w:after="120"/>
        <w:ind w:firstLine="709"/>
      </w:pPr>
      <w:r>
        <w:rPr>
          <w:sz w:val="24"/>
        </w:rPr>
        <w:t xml:space="preserve">- Третье лицо, являющееся собственником или законным владельцем спорного имущества, хочет признать договор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Прокурор хочет признать договор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Право передачи вещи в безвозмездное пользование принадлежит ее собственнику и иным лицам, управомоченным на то законом или собственником.</w:t>
      </w:r>
    </w:p>
    <w:p>
      <w:pPr>
        <w:spacing w:after="120"/>
        <w:ind w:firstLine="709"/>
      </w:pPr>
      <w:r>
        <w:rPr>
          <w:sz w:val="24"/>
        </w:rPr>
        <w:t xml:space="preserve">2. Коммерческая организация не вправе передавать имущество в безвозмездное пользование лицу, являющемуся ее учредителем, участником, руководителем, членом ее органов управления или контроля.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690</dc:title>
  <dc:creator>АРБИТРАЖ! · arbi.ru</dc:creator>
  <cp:lastModifiedBy>АРБИТРАЖ!</cp:lastModifiedBy>
  <dcterms:created xsi:type="dcterms:W3CDTF">2026-10-22T20:26:20.956Z</dcterms:created>
</cp:coreProperties>
</file>