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691 ГК РФ</w:t>
      </w:r>
    </w:p>
    <w:p>
      <w:pPr>
        <w:spacing w:after="120"/>
        <w:ind w:firstLine="709"/>
      </w:pPr>
      <w:r>
        <w:rPr>
          <w:sz w:val="24"/>
        </w:rPr>
        <w:t xml:space="preserve">- Ссудополучатель хочет признать договор ссуды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Ссудодатель обязан предоставить вещь в состоянии, соответствующем условиям договора безвозмездного пользования и ее назначению.</w:t>
      </w:r>
    </w:p>
    <w:p>
      <w:pPr>
        <w:spacing w:after="120"/>
        <w:ind w:firstLine="709"/>
      </w:pPr>
      <w:r>
        <w:rPr>
          <w:sz w:val="24"/>
        </w:rPr>
        <w:t xml:space="preserve">2. Вещь предоставляется в безвозмездное пользование со всеми ее принадлежностями и относящимися к ней документами (инструкцией по использованию, техническим паспортом и т.п.),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Если такие принадлежности и документы переданы не были, однако без них вещь не может быть использована по назначению либо ее использование в значительной степени утрачивает ценность для ссудополучателя,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691</dc:title>
  <dc:creator>АРБИТРАЖ! · arbi.ru</dc:creator>
  <cp:lastModifiedBy>АРБИТРАЖ!</cp:lastModifiedBy>
  <dcterms:created xsi:type="dcterms:W3CDTF">2026-10-22T20:24:54.787Z</dcterms:created>
</cp:coreProperties>
</file>