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704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704 ГК РФ</w:t>
      </w:r>
    </w:p>
    <w:p>
      <w:pPr>
        <w:spacing w:after="120"/>
        <w:ind w:firstLine="709"/>
      </w:pPr>
      <w:r>
        <w:rPr>
          <w:sz w:val="24"/>
        </w:rPr>
        <w:t xml:space="preserve">- Есть ли у подрядчика право собственности на собственные материалы, использованные им в процессе работ и оплаченные заказчиком</w:t>
      </w:r>
    </w:p>
    <w:p>
      <w:pPr>
        <w:spacing w:after="120"/>
        <w:ind w:firstLine="709"/>
      </w:pPr>
      <w:r>
        <w:rPr>
          <w:sz w:val="24"/>
        </w:rPr>
        <w:t xml:space="preserve">1. Если иное не предусмотрено договором подряда, работа выполняется иждивением подрядчика - из его материалов, его силами и средствами.</w:t>
      </w:r>
    </w:p>
    <w:p>
      <w:pPr>
        <w:spacing w:after="120"/>
        <w:ind w:firstLine="709"/>
      </w:pPr>
      <w:r>
        <w:rPr>
          <w:sz w:val="24"/>
        </w:rPr>
        <w:t xml:space="preserve">2. Подрядчик несет ответственность за ненадлежащее качество предоставленных им материалов и оборудования, а также за предоставление материалов и оборудования, обремененных правами третьих лиц.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704</dc:title>
  <dc:creator>АРБИТРАЖ! · arbi.ru</dc:creator>
  <cp:lastModifiedBy>АРБИТРАЖ!</cp:lastModifiedBy>
  <dcterms:created xsi:type="dcterms:W3CDTF">2026-10-22T12:26:16.930Z</dcterms:created>
</cp:coreProperties>
</file>