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714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обеспечение сохранности оборудования и материалов по договору подряда дополнительной услугой подрядчика, которую необходимо оплачивать</w:t>
      </w:r>
    </w:p>
    <w:p>
      <w:pPr>
        <w:spacing w:after="120"/>
        <w:ind w:firstLine="709"/>
      </w:pPr>
      <w:r>
        <w:rPr>
          <w:sz w:val="24"/>
        </w:rPr>
        <w:t xml:space="preserve">- Отвечает ли подрядчик за хищение имущества, переданного ему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Отвечает ли подрядчик за имущество заказчика, если основание его предоставления оформлено ненадлежащим образом</w:t>
      </w:r>
    </w:p>
    <w:p>
      <w:pPr>
        <w:spacing w:after="120"/>
        <w:ind w:firstLine="709"/>
      </w:pPr>
      <w:r>
        <w:rPr>
          <w:sz w:val="24"/>
        </w:rPr>
        <w:t xml:space="preserve">Подрядчик несет ответственность за несохранность предоставленных заказчиком материала, оборудования, переданной для переработки (обработки) вещи или иного имущества, оказавшегося во владении подрядчика в связи с исполнением договора подряда.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714</dc:title>
  <dc:creator>АРБИТРАЖ! · arbi.ru</dc:creator>
  <cp:lastModifiedBy>АРБИТРАЖ!</cp:lastModifiedBy>
  <dcterms:created xsi:type="dcterms:W3CDTF">2026-10-22T23:05:38.758Z</dcterms:created>
</cp:coreProperties>
</file>