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716 ГК РФ</w:t>
      </w:r>
    </w:p>
    <w:p>
      <w:pPr>
        <w:spacing w:after="120"/>
        <w:ind w:firstLine="709"/>
      </w:pPr>
      <w:r>
        <w:rPr>
          <w:sz w:val="24"/>
        </w:rPr>
        <w:t xml:space="preserve">- Должен ли подрядчик известить заказчика о просчетах в перечне работ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Сохраняет ли подрядчик право на оплату работ по договору подряда, если их недостатки вызваны неверными указаниями заказчика</w:t>
      </w:r>
    </w:p>
    <w:p>
      <w:pPr>
        <w:spacing w:after="120"/>
        <w:ind w:firstLine="709"/>
      </w:pPr>
      <w:r>
        <w:rPr>
          <w:sz w:val="24"/>
        </w:rPr>
        <w:t xml:space="preserve">- Обязан ли подрядчик уведомлять заказчика о непригодности технической документации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Нужно ли подрядчику обращаться в суд для отказа от договора подряда в связи с тем, что заказчик не устраняет обстоятельства, грозящие годности работ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716 ГК РФ</w:t>
      </w:r>
    </w:p>
    <w:p>
      <w:pPr>
        <w:spacing w:after="120"/>
        <w:ind w:firstLine="709"/>
      </w:pPr>
      <w:r>
        <w:rPr>
          <w:sz w:val="24"/>
        </w:rPr>
        <w:t xml:space="preserve">1. Подрядчик обязан немедленно предупредить заказчика и до получения от него указаний приостановить работу при обнаружении:</w:t>
      </w:r>
    </w:p>
    <w:p>
      <w:pPr>
        <w:spacing w:after="120"/>
        <w:ind w:firstLine="709"/>
      </w:pPr>
      <w:r>
        <w:rPr>
          <w:sz w:val="24"/>
        </w:rPr>
        <w:t xml:space="preserve">непригодности или недоброкачественности предоставленных заказчиком материала, оборудования, технической документации или переданной для переработки (обработки) вещи;</w:t>
      </w:r>
    </w:p>
    <w:p>
      <w:pPr>
        <w:spacing w:after="120"/>
        <w:ind w:firstLine="709"/>
      </w:pPr>
      <w:r>
        <w:rPr>
          <w:sz w:val="24"/>
        </w:rPr>
        <w:t xml:space="preserve">возможных неблагоприятных для заказчика последствий выполнения его указаний о способе исполнения работы;</w:t>
      </w:r>
    </w:p>
    <w:p>
      <w:pPr>
        <w:spacing w:after="120"/>
        <w:ind w:firstLine="709"/>
      </w:pPr>
      <w:r>
        <w:rPr>
          <w:sz w:val="24"/>
        </w:rPr>
        <w:t xml:space="preserve">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>
      <w:pPr>
        <w:spacing w:after="120"/>
        <w:ind w:firstLine="709"/>
      </w:pPr>
      <w:r>
        <w:rPr>
          <w:sz w:val="24"/>
        </w:rPr>
        <w:t xml:space="preserve">2. Подрядчик, не предупредивший заказчика об обстоятельствах, указанных в пункте 1 настоящей статьи, либо продолживший работу, не дожидаясь истечения указанного в договоре срока, а при его отсутствии разумного срока для ответа на предупреждение или несмотря на своевременное указание заказчика о прекращении работы, не вправе при предъявлении к нему или им к заказчику соответствующих требований ссылаться на указанные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3. Если заказчик, несмотря на своевременное и обоснованное предупреждение со стороны подрядчика об обстоятельствах, указанных в пункте 1 настоящей статьи, в разумный срок не заменит непригодные или недоброкачественные материал, оборудование, техническую документацию или переданную для переработки (обработки) вещь, не изменит указаний о способе выполнения работы или не примет других необходимых мер для устранения обстоятельств, грозящих ее годности, подрядчик вправе отказаться от исполнения договора подряда и потребовать возмещения причиненных его прекращением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716</dc:title>
  <dc:creator>АРБИТРАЖ! · arbi.ru</dc:creator>
  <cp:lastModifiedBy>АРБИТРАЖ!</cp:lastModifiedBy>
  <dcterms:created xsi:type="dcterms:W3CDTF">2026-10-22T13:35:16.173Z</dcterms:created>
</cp:coreProperties>
</file>