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719 ГК РФ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(подрядчик) требовать уплатить неустойку (удержать ее из оплаты) или проценты за пользование деньгами, если просрочка выполнения работ произошла из-за ненадлежащего исполнения заказчиком (подрядчиком) обязательств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Обязан ли подрядчик уведомлять заказчика о приостановлении работ вследствие неисполнения заказчиком встречных обязательств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Зависит ли право подрядчика отказаться от исполнения договора подряда от факта приостановления работ или извещения заказчика об этом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правомерен ли односторонний отказ подрядчика от договора подряда по причине неисполнения заказчиком встречных обязанностей</w:t>
      </w:r>
    </w:p>
    <w:p>
      <w:pPr>
        <w:spacing w:after="120"/>
        <w:ind w:firstLine="709"/>
      </w:pPr>
      <w:r>
        <w:rPr>
          <w:sz w:val="24"/>
        </w:rPr>
        <w:t xml:space="preserve">1. Подрядчик вправе не приступать к работе, а начатую работу приостановить в случаях, когда нарушение заказчиком своих обязанностей по договору подряда, в частности непредоставление материала, оборудования, технической документации или подлежащей переработке (обработке) вещи,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 (статья 328) 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подряда, подрядчик при наличии обстоятельств, указанных в пункте 1 настоящей статьи, вправе отказаться от исполнения договора и потребовать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719</dc:title>
  <dc:creator>АРБИТРАЖ! · arbi.ru</dc:creator>
  <cp:lastModifiedBy>АРБИТРАЖ!</cp:lastModifiedBy>
  <dcterms:created xsi:type="dcterms:W3CDTF">2026-10-22T22:46:30.065Z</dcterms:created>
</cp:coreProperties>
</file>