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728 ГК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установить стоимость не возвращенного по договору подряда давальческого сырья заключением эксперта</w:t>
      </w:r>
    </w:p>
    <w:p>
      <w:pPr>
        <w:spacing w:after="120"/>
        <w:ind w:firstLine="709"/>
      </w:pPr>
      <w:r>
        <w:rPr>
          <w:sz w:val="24"/>
        </w:rPr>
        <w:t xml:space="preserve">- Применяются ли при расторжении договора подряда по соглашению сторон нормы о возвращении подрядчиком имущества, переданного заказчиком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728 ГК РФ</w:t>
      </w:r>
    </w:p>
    <w:p>
      <w:pPr>
        <w:spacing w:after="120"/>
        <w:ind w:firstLine="709"/>
      </w:pPr>
      <w:r>
        <w:rPr>
          <w:sz w:val="24"/>
        </w:rPr>
        <w:t xml:space="preserve">В случаях, когда заказчик на основании пункта 2 статьи 715 или пункта 3 статьи 723 настоящего Кодекса расторгает договор подряда, подрядчик обязан возвратить предоставленные заказчиком материалы, оборудование, переданную для переработки (обработки) вещь и иное имущество либо передать их указанному заказчиком лицу, а если это оказалось невозможным, - возместить стоимость материалов, оборудования и иного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728</dc:title>
  <dc:creator>АРБИТРАЖ! · arbi.ru</dc:creator>
  <cp:lastModifiedBy>АРБИТРАЖ!</cp:lastModifiedBy>
  <dcterms:created xsi:type="dcterms:W3CDTF">2026-10-22T22:36:44.514Z</dcterms:created>
</cp:coreProperties>
</file>