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729 ГК РФ</w:t>
      </w:r>
    </w:p>
    <w:p>
      <w:pPr>
        <w:spacing w:after="120"/>
        <w:ind w:firstLine="709"/>
      </w:pPr>
      <w:r>
        <w:rPr>
          <w:sz w:val="24"/>
        </w:rPr>
        <w:t xml:space="preserve">- Обязан ли подрядчик вернуть заказчику сумму предоплаты при прекращении договора подряда до приемки результата работ</w:t>
      </w:r>
    </w:p>
    <w:p>
      <w:pPr>
        <w:spacing w:after="120"/>
        <w:ind w:firstLine="709"/>
      </w:pPr>
      <w:r>
        <w:rPr>
          <w:sz w:val="24"/>
        </w:rPr>
        <w:t xml:space="preserve">- Обязан ли заказчик оплатить подрядчику рыночную стоимость или договорную цену работ при прекращении договора подряда до приемки результатов работ</w:t>
      </w:r>
    </w:p>
    <w:p>
      <w:pPr>
        <w:spacing w:after="120"/>
        <w:ind w:firstLine="709"/>
      </w:pPr>
      <w:r>
        <w:rPr>
          <w:sz w:val="24"/>
        </w:rPr>
        <w:t xml:space="preserve">- Сохраняет ли подрядчик право на результат незавершенной работы по договору подряда после его прекращения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договора подряда по основаниям, предусмотренным законом или договором, до приемки заказчиком результата работы, выполненной подрядчиком (пункт 1 статьи 720) , заказчик вправе требовать передачи ему результата незавершенной работы с компенсацией подрядчику произведенных затрат.</w:t>
      </w:r>
    </w:p>
    <w:p/>
    <w:p>
      <w:pPr>
        <w:spacing w:after="120"/>
        <w:ind w:firstLine="709"/>
      </w:pPr>
      <w:r>
        <w:rPr>
          <w:sz w:val="24"/>
        </w:rPr>
        <w:t xml:space="preserve">§ 2. Бытовой подряд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729</dc:title>
  <dc:creator>АРБИТРАЖ! · arbi.ru</dc:creator>
  <cp:lastModifiedBy>АРБИТРАЖ!</cp:lastModifiedBy>
  <dcterms:created xsi:type="dcterms:W3CDTF">2026-10-22T20:23:33.680Z</dcterms:created>
</cp:coreProperties>
</file>