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730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бытового подряда и взыскать уплаченные средства в связи с некачественным выполнением (просрочкой) работ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с заказчика стоимость работ по договору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недействительным договор бытового подряда (его часть)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незаключенным договор бытового подряда</w:t>
      </w:r>
    </w:p>
    <w:p>
      <w:pPr>
        <w:spacing w:after="120"/>
        <w:ind w:firstLine="709"/>
      </w:pPr>
      <w:r>
        <w:rPr>
          <w:sz w:val="24"/>
        </w:rPr>
        <w:t xml:space="preserve">1. По договору бытового подряда подрядчик, осуществляющий соответствующую предпринимательскую деятельность, обязуется выполнить по заданию гражданина (заказчика) определенную работу, предназначенную удовлетворять бытовые или другие личные потребности заказчика, а заказчик обязуется принять и оплатить работу.</w:t>
      </w:r>
    </w:p>
    <w:p>
      <w:pPr>
        <w:spacing w:after="120"/>
        <w:ind w:firstLine="709"/>
      </w:pPr>
      <w:r>
        <w:rPr>
          <w:sz w:val="24"/>
        </w:rPr>
        <w:t xml:space="preserve">2. Договор бытового подряда является публичным договором (статья 426) .</w:t>
      </w:r>
    </w:p>
    <w:p>
      <w:pPr>
        <w:spacing w:after="120"/>
        <w:ind w:firstLine="709"/>
      </w:pPr>
      <w:r>
        <w:rPr>
          <w:sz w:val="24"/>
        </w:rPr>
        <w:t xml:space="preserve">3. К отношениям по договору бытового подряда, не урегулированным настоящим Кодексом, применяются законы о защите прав потребителей и иные правовые акты, принятые в соответствии с ними.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730</dc:title>
  <dc:creator>АРБИТРАЖ! · arbi.ru</dc:creator>
  <cp:lastModifiedBy>АРБИТРАЖ!</cp:lastModifiedBy>
  <dcterms:created xsi:type="dcterms:W3CDTF">2026-10-22T13:35:15.563Z</dcterms:created>
</cp:coreProperties>
</file>