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работа по договору бытового подряда выполняется из материала подрядчика, материал оплачивается заказчиком при заключении договора полностью или в части, указанной в договоре, с окончательным расчетом при получении заказчиком выполненной подрядчиком работы.</w:t>
      </w:r>
    </w:p>
    <w:p>
      <w:pPr>
        <w:spacing w:after="120"/>
        <w:ind w:firstLine="709"/>
      </w:pPr>
      <w:r>
        <w:rPr>
          <w:sz w:val="24"/>
        </w:rPr>
        <w:t xml:space="preserve">В соответствии с договором материал может быть предоставлен подрядчиком в кредит, в том числе с условием оплаты заказчиком материала в рассрочку.</w:t>
      </w:r>
    </w:p>
    <w:p>
      <w:pPr>
        <w:spacing w:after="120"/>
        <w:ind w:firstLine="709"/>
      </w:pPr>
      <w:r>
        <w:rPr>
          <w:sz w:val="24"/>
        </w:rPr>
        <w:t xml:space="preserve">2. Изменение после заключения договора бытового подряда цены предоставленного подрядчиком материала не влечет перерасчета.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733</dc:title>
  <dc:creator>АРБИТРАЖ! · arbi.ru</dc:creator>
  <cp:lastModifiedBy>АРБИТРАЖ!</cp:lastModifiedBy>
  <dcterms:created xsi:type="dcterms:W3CDTF">2026-10-22T13:37:16.664Z</dcterms:created>
</cp:coreProperties>
</file>