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753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753 ГК РФ &gt;&gt;&gt;</w:t>
      </w:r>
    </w:p>
    <w:p>
      <w:pPr>
        <w:spacing w:after="120"/>
        <w:ind w:firstLine="709"/>
      </w:pPr>
      <w:r>
        <w:rPr>
          <w:sz w:val="24"/>
        </w:rPr>
        <w:t xml:space="preserve">1. Заказчик, получивший сообщение подрядчика о готовности к сдаче результата выполненных по договору строительного подряда работ либо, если это предусмотрено договором, выполненного этапа работ, обязан немедленно приступить к его приемке.</w:t>
      </w:r>
    </w:p>
    <w:p>
      <w:pPr>
        <w:spacing w:after="120"/>
        <w:ind w:firstLine="709"/>
      </w:pPr>
      <w:r>
        <w:rPr>
          <w:sz w:val="24"/>
        </w:rPr>
        <w:t xml:space="preserve">2. Заказчик организует и осуществляет приемку результата работ за свой счет, если иное не предусмотрено договором строительного подряда.</w:t>
      </w:r>
    </w:p>
    <w:p>
      <w:pPr>
        <w:spacing w:after="120"/>
        <w:ind w:firstLine="709"/>
      </w:pPr>
      <w:r>
        <w:rPr>
          <w:sz w:val="24"/>
        </w:rPr>
        <w:t xml:space="preserve">В предусмотренных законом или иными правовыми актами случаях в приемке результата работ должны участвовать представители государственных органов и органов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3. Заказчик, предварительно принявший результат отдельного этапа работ, несет риск последствий гибели или повреждения результата работ, которые произошли не по вине подрядчика.</w:t>
      </w:r>
    </w:p>
    <w:p>
      <w:pPr>
        <w:spacing w:after="120"/>
        <w:ind w:firstLine="709"/>
      </w:pPr>
      <w:r>
        <w:rPr>
          <w:sz w:val="24"/>
        </w:rPr>
        <w:t xml:space="preserve">4. Сдача результата работ подрядчиком и приемка его заказчиком оформляются актом , подписанным обеими сторонами. При отказе одной из сторон от подписания акта в нем делается отметка об этом и акт подписывается другой стороной.</w:t>
      </w:r>
    </w:p>
    <w:p>
      <w:pPr>
        <w:spacing w:after="120"/>
        <w:ind w:firstLine="709"/>
      </w:pPr>
      <w:r>
        <w:rPr>
          <w:sz w:val="24"/>
        </w:rPr>
        <w:t xml:space="preserve">Односторонний акт сдачи или приемки результата работ может быть признан судом недействительным лишь в случае, если мотивы отказа от подписания акта признаны им обоснованными.</w:t>
      </w:r>
    </w:p>
    <w:p>
      <w:pPr>
        <w:spacing w:after="120"/>
        <w:ind w:firstLine="709"/>
      </w:pPr>
      <w:r>
        <w:rPr>
          <w:sz w:val="24"/>
        </w:rPr>
        <w:t xml:space="preserve">5. В случаях, когда это предусмотрено законом или договором строительного подряда либо вытекает из характера работ, выполняемых по договору, приемке результата работ должны предшествовать предварительные испытания. В этих случаях приемка может осуществляться только при положительном результате предварительных испытаний.</w:t>
      </w:r>
    </w:p>
    <w:p>
      <w:pPr>
        <w:spacing w:after="120"/>
        <w:ind w:firstLine="709"/>
      </w:pPr>
      <w:r>
        <w:rPr>
          <w:sz w:val="24"/>
        </w:rPr>
        <w:t xml:space="preserve">6. Заказчик вправе отказаться от приемки результата работ в случае обнаружения недостатков, которые исключают возможность его использования для указанной в договоре строительного подряда цели и не могут быть устранены подрядчиком или заказчиком.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753</dc:title>
  <dc:creator>АРБИТРАЖ! · arbi.ru</dc:creator>
  <cp:lastModifiedBy>АРБИТРАЖ!</cp:lastModifiedBy>
  <dcterms:created xsi:type="dcterms:W3CDTF">2026-10-22T20:24:55.288Z</dcterms:created>
</cp:coreProperties>
</file>