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подряда на выполнение проектных и изыскательских работ заказчик обязан передать подрядчику задание на проектирование, а также иные исходные данные, необходимые для составления технической документации. Задание на выполнение проектных работ может быть по поручению заказчика подготовлено подрядчиком. В этом случае задание становится обязательным для сторон с момента его утверждения заказчиком.</w:t>
      </w:r>
    </w:p>
    <w:p>
      <w:pPr>
        <w:spacing w:after="120"/>
        <w:ind w:firstLine="709"/>
      </w:pPr>
      <w:r>
        <w:rPr>
          <w:sz w:val="24"/>
        </w:rPr>
        <w:t xml:space="preserve">2. Подрядчик обязан соблюдать требования, содержащиеся в задании и других исходных данных для выполнения проектных и изыскательских работ, и вправе отступить от них только с согласия заказчика.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759</dc:title>
  <dc:creator>АРБИТРАЖ! · arbi.ru</dc:creator>
  <cp:lastModifiedBy>АРБИТРАЖ!</cp:lastModifiedBy>
  <dcterms:created xsi:type="dcterms:W3CDTF">2026-10-23T00:44:44.338Z</dcterms:created>
</cp:coreProperties>
</file>