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762 ГК РФ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задолженность по договору, работы по которому приняты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задолженность и обеспечительный платеж по договору, работы по которому не приняты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задолженность за работы, выполненные в отсутствие договора подряда на выполнение проектных и изыскательских работ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взыскать предусмотренную договором неустойку за нарушение сроков оплаты работ</w:t>
      </w:r>
    </w:p>
    <w:p>
      <w:pPr>
        <w:spacing w:after="120"/>
        <w:ind w:firstLine="709"/>
      </w:pPr>
      <w:r>
        <w:rPr>
          <w:sz w:val="24"/>
        </w:rPr>
        <w:t xml:space="preserve">По договору подряда на выполнение проектных и изыскательских работ заказчик обязан, если иное не предусмотрено договором:</w:t>
      </w:r>
    </w:p>
    <w:p>
      <w:pPr>
        <w:spacing w:after="120"/>
        <w:ind w:firstLine="709"/>
      </w:pPr>
      <w:r>
        <w:rPr>
          <w:sz w:val="24"/>
        </w:rPr>
        <w:t xml:space="preserve">уплатить подрядчику установленную цену полностью после завершения всех работ или уплачивать ее частями после завершения отдельных этапов работ;</w:t>
      </w:r>
    </w:p>
    <w:p>
      <w:pPr>
        <w:spacing w:after="120"/>
        <w:ind w:firstLine="709"/>
      </w:pPr>
      <w:r>
        <w:rPr>
          <w:sz w:val="24"/>
        </w:rPr>
        <w:t xml:space="preserve">использовать техническую документацию, полученную от подрядчика, только на цели, предусмотренные договором, не передавать техническую документацию третьим лицам и не разглашать содержащиеся в ней данные без согласия подрядчика;</w:t>
      </w:r>
    </w:p>
    <w:p>
      <w:pPr>
        <w:spacing w:after="120"/>
        <w:ind w:firstLine="709"/>
      </w:pPr>
      <w:r>
        <w:rPr>
          <w:sz w:val="24"/>
        </w:rPr>
        <w:t xml:space="preserve">оказывать содействие подрядчику в выполнении проектных и изыскательских работ в объеме и на условиях, предусмотренных в договоре;</w:t>
      </w:r>
    </w:p>
    <w:p>
      <w:pPr>
        <w:spacing w:after="120"/>
        <w:ind w:firstLine="709"/>
      </w:pPr>
      <w:r>
        <w:rPr>
          <w:sz w:val="24"/>
        </w:rPr>
        <w:t xml:space="preserve">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возместить подрядчику дополнительные расходы, вызванные изменением исходных данных для выполнения проектных и изыскательских работ вследствие обстоятельств, не зависящих от подрядчика;</w:t>
      </w:r>
    </w:p>
    <w:p>
      <w:pPr>
        <w:spacing w:after="120"/>
        <w:ind w:firstLine="709"/>
      </w:pPr>
      <w:r>
        <w:rPr>
          <w:sz w:val="24"/>
        </w:rPr>
        <w:t xml:space="preserve">привлечь подрядчика к участию в деле по иску, предъявленному к заказчику третьим лицом в связи с недостатками составленной технической документации или выполненных изыскательских работ.</w:t>
      </w:r>
    </w:p>
    <w:p/>
    <w:p>
      <w:pPr>
        <w:spacing w:after="120"/>
        <w:ind w:firstLine="709"/>
      </w:pPr>
      <w:r>
        <w:rPr>
          <w:sz w:val="24"/>
        </w:rPr>
        <w:t xml:space="preserve">§ 5. Подрядные работы для государственных или муниципальных нужд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762</dc:title>
  <dc:creator>АРБИТРАЖ! · arbi.ru</dc:creator>
  <cp:lastModifiedBy>АРБИТРАЖ!</cp:lastModifiedBy>
  <dcterms:created xsi:type="dcterms:W3CDTF">2026-10-22T07:40:53.587Z</dcterms:created>
</cp:coreProperties>
</file>