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770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Выполнение научно-исследовательских, опытно-конструкторских и технологических работ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770 ГК РФ</w:t>
      </w:r>
    </w:p>
    <w:p>
      <w:pPr>
        <w:spacing w:after="120"/>
        <w:ind w:firstLine="709"/>
      </w:pPr>
      <w:r>
        <w:rPr>
          <w:sz w:val="24"/>
        </w:rPr>
        <w:t xml:space="preserve">- Заказчик хочет обязать исполнителя исполнить договор в натуре</w:t>
      </w:r>
    </w:p>
    <w:p>
      <w:pPr>
        <w:spacing w:after="120"/>
        <w:ind w:firstLine="709"/>
      </w:pPr>
      <w:r>
        <w:rPr>
          <w:sz w:val="24"/>
        </w:rPr>
        <w:t xml:space="preserve">1. Исполнитель обязан провести научные исследования лично. Он вправе привлекать к исполнению договора на выполнение научно-исследовательских работ третьих лиц только с согласия заказчика.</w:t>
      </w:r>
    </w:p>
    <w:p>
      <w:pPr>
        <w:spacing w:after="120"/>
        <w:ind w:firstLine="709"/>
      </w:pPr>
      <w:r>
        <w:rPr>
          <w:sz w:val="24"/>
        </w:rPr>
        <w:t xml:space="preserve">2. При выполнении опытно-конструкторских или технологических работ исполнитель вправе, если иное не предусмотрено договором, привлекать к его исполнению третьих лиц. К отношениям исполнителя с третьими лицами применяются правила о генеральном подрядчике и субподрядчике (статья 706)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770</dc:title>
  <dc:creator>АРБИТРАЖ! · arbi.ru</dc:creator>
  <cp:lastModifiedBy>АРБИТРАЖ!</cp:lastModifiedBy>
  <dcterms:created xsi:type="dcterms:W3CDTF">2026-10-22T14:08:48.346Z</dcterms:created>
</cp:coreProperties>
</file>