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18.03.2019 N 34-ФЗ)</w:t>
      </w:r>
    </w:p>
    <w:p>
      <w:pPr>
        <w:spacing w:after="120"/>
        <w:ind w:firstLine="709"/>
      </w:pPr>
      <w:r>
        <w:rPr>
          <w:sz w:val="24"/>
        </w:rPr>
        <w:t xml:space="preserve">Договором, в силу которого исполнитель обязуется совершить действия по предоставлению определенной информации заказчику (договор об оказании услуг по предоставлению информации), может быть предусмотрена обязанность одной из сторон или обеих сторон не совершать в течение определенного периода действий, в результате которых информация может быть раскрыта третьим лицам.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783.1</dc:title>
  <dc:creator>АРБИТРАЖ! · arbi.ru</dc:creator>
  <cp:lastModifiedBy>АРБИТРАЖ!</cp:lastModifiedBy>
  <dcterms:created xsi:type="dcterms:W3CDTF">2026-10-22T22:01:29.425Z</dcterms:created>
</cp:coreProperties>
</file>