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784 ГК РФ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задолженность по оплате услуг по перевозке</w:t>
      </w:r>
    </w:p>
    <w:p>
      <w:pPr>
        <w:spacing w:after="120"/>
        <w:ind w:firstLine="709"/>
      </w:pPr>
      <w:r>
        <w:rPr>
          <w:sz w:val="24"/>
        </w:rPr>
        <w:t xml:space="preserve">1. Перевозка грузов, пассажиров и багажа осуществляется на основании договора перевозки.</w:t>
      </w:r>
    </w:p>
    <w:p>
      <w:pPr>
        <w:spacing w:after="120"/>
        <w:ind w:firstLine="709"/>
      </w:pPr>
      <w:r>
        <w:rPr>
          <w:sz w:val="24"/>
        </w:rPr>
        <w:t xml:space="preserve">2. Общие условия перевозки определяются транспортными уставами и кодексами , иными законами и издаваемыми в соответствии с ними правилами.</w:t>
      </w:r>
    </w:p>
    <w:p>
      <w:pPr>
        <w:spacing w:after="120"/>
        <w:ind w:firstLine="709"/>
      </w:pPr>
      <w:r>
        <w:rPr>
          <w:sz w:val="24"/>
        </w:rPr>
        <w:t xml:space="preserve">Условия перевозки грузов, пассажиров и багажа отдельными видами транспорта, а также ответственность сторон по этим перевозкам определяются соглашением сторон, если настоящим Кодексом, транспортными уставами и кодексами, иными законами и издаваемыми в соответствии с ними правилами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784</dc:title>
  <dc:creator>АРБИТРАЖ! · arbi.ru</dc:creator>
  <cp:lastModifiedBy>АРБИТРАЖ!</cp:lastModifiedBy>
  <dcterms:created xsi:type="dcterms:W3CDTF">2026-10-22T20:24:47.592Z</dcterms:created>
</cp:coreProperties>
</file>