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перевозки пассажира перевозчик обязуется перевезти пассажира в пункт назначения, а в случае сдачи пассажиром багажа также доставить багаж в пункт назначения и выдать его управомоченному на получение багажа лицу; пассажир обязуется уплатить установленную плату за проезд, а при сдаче багажа и за провоз багажа.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перевозки пассажира удостоверяется билетом, а сдача пассажиром багажа багажной квитанцией.</w:t>
      </w:r>
    </w:p>
    <w:p>
      <w:pPr>
        <w:spacing w:after="120"/>
        <w:ind w:firstLine="709"/>
      </w:pPr>
      <w:r>
        <w:rPr>
          <w:sz w:val="24"/>
        </w:rPr>
        <w:t xml:space="preserve">Формы билета и багажной квитанции устанавливаются в порядке , предусмотренном транспортными уставами, кодексами и иными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Пассажир имеет право в порядке , предусмотренном соответствующим транспортным уставом, кодексом или иным законом: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перевозить с собой детей бесплатно или на иных льготных условиях;</w:t>
      </w:r>
    </w:p>
    <w:p>
      <w:pPr>
        <w:spacing w:after="120"/>
        <w:ind w:firstLine="709"/>
      </w:pPr>
      <w:r>
        <w:rPr>
          <w:sz w:val="24"/>
        </w:rPr>
        <w:t xml:space="preserve">провозить с собой бесплатно ручную кладь в пределах установленных норм;</w:t>
      </w:r>
    </w:p>
    <w:p>
      <w:pPr>
        <w:spacing w:after="120"/>
        <w:ind w:firstLine="709"/>
      </w:pPr>
      <w:r>
        <w:rPr>
          <w:sz w:val="24"/>
        </w:rPr>
        <w:t xml:space="preserve">сдавать к перевозке багаж за плату по тарифу.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статьей 107.1 Воздушного кодекса Российской Федерации, перевозчик или лицо, уполномоченное перевозчиком на заключение договора воздушной перевозки пассажира, вправе отказать в заключении договора воздушной перевозки пассажира, если пассажир внесен в реестр лиц, воздушная перевозка которых ограничена перевозчиком.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05.12.2017 N 379-ФЗ)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786</dc:title>
  <dc:creator>АРБИТРАЖ! · arbi.ru</dc:creator>
  <cp:lastModifiedBy>АРБИТРАЖ!</cp:lastModifiedBy>
  <dcterms:created xsi:type="dcterms:W3CDTF">2026-10-22T22:48:23.443Z</dcterms:created>
</cp:coreProperties>
</file>