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787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40. Перевозка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787 ГК РФ</w:t>
      </w:r>
    </w:p>
    <w:p>
      <w:pPr>
        <w:spacing w:after="120"/>
        <w:ind w:firstLine="709"/>
      </w:pPr>
      <w:r>
        <w:rPr>
          <w:sz w:val="24"/>
        </w:rPr>
        <w:t xml:space="preserve">- Перевозчик хочет признать недействительным односторонний отказ заказчика от исполнения контракта на осуществление пассажирских перевозок автомобильным транспортом и городским наземным электрическим транспортом</w:t>
      </w:r>
    </w:p>
    <w:p>
      <w:pPr>
        <w:spacing w:after="120"/>
        <w:ind w:firstLine="709"/>
      </w:pPr>
      <w:r>
        <w:rPr>
          <w:sz w:val="24"/>
        </w:rPr>
        <w:t xml:space="preserve">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pPr>
        <w:spacing w:after="120"/>
        <w:ind w:firstLine="709"/>
      </w:pPr>
      <w:r>
        <w:rPr>
          <w:sz w:val="24"/>
        </w:rPr>
        <w:t xml:space="preserve">Порядок заключения договора фрахтования, а также форма указанного договора устанавливаются транспортными уставами , кодексами и иными законами .</w:t>
      </w:r>
    </w:p>
    <w:p>
      <w:pPr>
        <w:spacing w:after="120"/>
        <w:ind w:firstLine="709"/>
      </w:pPr>
      <w:r>
        <w:rPr>
          <w:sz w:val="24"/>
        </w:rPr>
        <w:t xml:space="preserve">(в ред. Федерального закона от 29.12.2017 N 442-ФЗ)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787</dc:title>
  <dc:creator>АРБИТРАЖ! · arbi.ru</dc:creator>
  <cp:lastModifiedBy>АРБИТРАЖ!</cp:lastModifiedBy>
  <dcterms:created xsi:type="dcterms:W3CDTF">2026-10-22T20:22:22.343Z</dcterms:created>
</cp:coreProperties>
</file>