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789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40. Перевозка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Перевозка, осуществляемая коммерческой организацией, признается перевозкой транспортом общего пользования, если из закона , иных правовых актов вытекает, что эта организация обязана осуществлять перевозки грузов, пассажиров и багажа по обращению любого гражданина или юридического лица.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10.01.2003 N 15-ФЗ)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Перечень организаций, обязанных осуществлять перевозки, признаваемые перевозками транспортом общего пользования, публикуется в установленном порядке.</w:t>
      </w:r>
    </w:p>
    <w:p>
      <w:pPr>
        <w:spacing w:after="120"/>
        <w:ind w:firstLine="709"/>
      </w:pPr>
      <w:r>
        <w:rPr>
          <w:sz w:val="24"/>
        </w:rPr>
        <w:t xml:space="preserve">2. Договор перевозки транспортом общего пользования является публичным договором (статья 426) 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789</dc:title>
  <dc:creator>АРБИТРАЖ! · arbi.ru</dc:creator>
  <cp:lastModifiedBy>АРБИТРАЖ!</cp:lastModifiedBy>
  <dcterms:created xsi:type="dcterms:W3CDTF">2026-10-22T20:22:55.882Z</dcterms:created>
</cp:coreProperties>
</file>