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793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40. Перевозка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793 ГК РФ</w:t>
      </w:r>
    </w:p>
    <w:p>
      <w:pPr>
        <w:spacing w:after="120"/>
        <w:ind w:firstLine="709"/>
      </w:pPr>
      <w:r>
        <w:rPr>
          <w:sz w:val="24"/>
        </w:rPr>
        <w:t xml:space="preserve">- Грузоотправитель хочет взыскать убытки в связи с утратой груза</w:t>
      </w:r>
    </w:p>
    <w:p>
      <w:pPr>
        <w:spacing w:after="120"/>
        <w:ind w:firstLine="709"/>
      </w:pPr>
      <w:r>
        <w:rPr>
          <w:sz w:val="24"/>
        </w:rPr>
        <w:t xml:space="preserve">- Грузоотправитель хочет взыскать убытки в связи с неисполнением (ненадлежащим исполнением) перевозчиком обязательств по перевозке груза</w:t>
      </w:r>
    </w:p>
    <w:p>
      <w:pPr>
        <w:spacing w:after="120"/>
        <w:ind w:firstLine="709"/>
      </w:pPr>
      <w:r>
        <w:rPr>
          <w:sz w:val="24"/>
        </w:rPr>
        <w:t xml:space="preserve">1. В случае неисполнения либо ненадлежащего исполнения обязательств по перевозке стороны несут ответственность, установленную настоящим Кодексом, транспортными уставами , кодексами и иными законами , а также соглашением сторон.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29.12.2017 N 442-ФЗ)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Соглашения транспортных организаций с пассажирами и грузовладельцами об ограничении или устранении установленной законом ответственности перевозчика недействительны, за исключением случаев, когда возможность таких соглашений при перевозках груза предусмотрена транспортными уставами и кодексами 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793</dc:title>
  <dc:creator>АРБИТРАЖ! · arbi.ru</dc:creator>
  <cp:lastModifiedBy>АРБИТРАЖ!</cp:lastModifiedBy>
  <dcterms:created xsi:type="dcterms:W3CDTF">2026-10-22T21:26:24.729Z</dcterms:created>
</cp:coreProperties>
</file>