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794 ГК РФ</w:t>
      </w:r>
    </w:p>
    <w:p>
      <w:pPr>
        <w:spacing w:after="120"/>
        <w:ind w:firstLine="709"/>
      </w:pPr>
      <w:r>
        <w:rPr>
          <w:sz w:val="24"/>
        </w:rPr>
        <w:t xml:space="preserve">- Грузоотправитель хочет взыскать штраф в связи с подачей транспортного средства с опозданием</w:t>
      </w:r>
    </w:p>
    <w:p>
      <w:pPr>
        <w:spacing w:after="120"/>
        <w:ind w:firstLine="709"/>
      </w:pPr>
      <w:r>
        <w:rPr>
          <w:sz w:val="24"/>
        </w:rPr>
        <w:t xml:space="preserve">- Перевозчик хочет взыскать убытки в связи с простоем транспортного средства из-за непредъявления груза к перевозке</w:t>
      </w:r>
    </w:p>
    <w:p>
      <w:pPr>
        <w:spacing w:after="120"/>
        <w:ind w:firstLine="709"/>
      </w:pPr>
      <w:r>
        <w:rPr>
          <w:sz w:val="24"/>
        </w:rPr>
        <w:t xml:space="preserve">1. Перевозчик за неподачу транспортных средств для перевозки груза в соответствии с принятой заявкой (заказом) или иным договором, а отправитель за непредъявление груза либо неиспользование поданных транспортных средств по иным причинам несут ответственность, установленную транспортными уставами и кодексами , а также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2.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средств, если это произошло вследствие:</w:t>
      </w:r>
    </w:p>
    <w:p>
      <w:pPr>
        <w:spacing w:after="120"/>
        <w:ind w:firstLine="709"/>
      </w:pPr>
      <w:r>
        <w:rPr>
          <w:sz w:val="24"/>
        </w:rPr>
        <w:t xml:space="preserve">непреодолимой силы, а также иных явлений стихийного характера (пожаров, заносов, наводнений) и военных действий;</w:t>
      </w:r>
    </w:p>
    <w:p>
      <w:pPr>
        <w:spacing w:after="120"/>
        <w:ind w:firstLine="709"/>
      </w:pPr>
      <w:r>
        <w:rPr>
          <w:sz w:val="24"/>
        </w:rPr>
        <w:t xml:space="preserve">прекращения или ограничения перевозки грузов в определенных направлениях, установленного в порядке , предусмотренном соответствующим транспортным уставом или кодексом;</w:t>
      </w:r>
    </w:p>
    <w:p>
      <w:pPr>
        <w:spacing w:after="120"/>
        <w:ind w:firstLine="709"/>
      </w:pPr>
      <w:r>
        <w:rPr>
          <w:sz w:val="24"/>
        </w:rPr>
        <w:t xml:space="preserve">в иных случаях, предусмотренных транспортными уставами и кодексами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794</dc:title>
  <dc:creator>АРБИТРАЖ! · arbi.ru</dc:creator>
  <cp:lastModifiedBy>АРБИТРАЖ!</cp:lastModifiedBy>
  <dcterms:created xsi:type="dcterms:W3CDTF">2026-10-22T19:07:14.014Z</dcterms:created>
</cp:coreProperties>
</file>