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812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договор займа незаключенным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договор незаключенным в связи с его безденежностью</w:t>
      </w:r>
    </w:p>
    <w:p>
      <w:pPr>
        <w:spacing w:after="120"/>
        <w:ind w:firstLine="709"/>
      </w:pPr>
      <w:r>
        <w:rPr>
          <w:sz w:val="24"/>
        </w:rPr>
        <w:t xml:space="preserve">1. 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</w:t>
      </w:r>
    </w:p>
    <w:p>
      <w:pPr>
        <w:spacing w:after="120"/>
        <w:ind w:firstLine="709"/>
      </w:pPr>
      <w:r>
        <w:rPr>
          <w:sz w:val="24"/>
        </w:rPr>
        <w:t xml:space="preserve">2. Если договор займа должен быть совершен в письменной форме (статья 808) 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</w:t>
      </w:r>
    </w:p>
    <w:p>
      <w:pPr>
        <w:spacing w:after="120"/>
        <w:ind w:firstLine="709"/>
      </w:pPr>
      <w:r>
        <w:rPr>
          <w:sz w:val="24"/>
        </w:rPr>
        <w:t xml:space="preserve">3.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812</dc:title>
  <dc:creator>АРБИТРАЖ! · arbi.ru</dc:creator>
  <cp:lastModifiedBy>АРБИТРАЖ!</cp:lastModifiedBy>
  <dcterms:created xsi:type="dcterms:W3CDTF">2026-10-22T20:24:23.524Z</dcterms:created>
</cp:coreProperties>
</file>