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817 ГК РФ</w:t>
      </w:r>
    </w:p>
    <w:p>
      <w:pPr>
        <w:spacing w:after="120"/>
        <w:ind w:firstLine="709"/>
      </w:pPr>
      <w:r>
        <w:rPr>
          <w:sz w:val="24"/>
        </w:rPr>
        <w:t xml:space="preserve">- Регулируются ли отношения по государственному займу ГК РФ</w:t>
      </w:r>
    </w:p>
    <w:p>
      <w:pPr>
        <w:spacing w:after="120"/>
        <w:ind w:firstLine="709"/>
      </w:pPr>
      <w:r>
        <w:rPr>
          <w:sz w:val="24"/>
        </w:rPr>
        <w:t xml:space="preserve">- Может ли публично-правовое образование получить заем от юридического лица</w:t>
      </w:r>
    </w:p>
    <w:p>
      <w:pPr>
        <w:spacing w:after="120"/>
        <w:ind w:firstLine="709"/>
      </w:pPr>
      <w:r>
        <w:rPr>
          <w:sz w:val="24"/>
        </w:rPr>
        <w:t xml:space="preserve">1. По договору государственного займа заемщиком выступает Российская Федерация, субъект Российской Федерации, а займодавцем - гражданин или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2. Государственные займы являются добровольными.</w:t>
      </w:r>
    </w:p>
    <w:p>
      <w:pPr>
        <w:spacing w:after="120"/>
        <w:ind w:firstLine="709"/>
      </w:pPr>
      <w:r>
        <w:rPr>
          <w:sz w:val="24"/>
        </w:rPr>
        <w:t xml:space="preserve">3.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бумаг, удостоверяющих право займодавца на получение от заемщика предоставленных ему взаймы денежных средств или, в зависимости от условий займа, иного имущества, установленных процентов либо иных имущественных прав в сроки, предусмотренные условиями выпуска займа в обращение.</w:t>
      </w:r>
    </w:p>
    <w:p>
      <w:pPr>
        <w:spacing w:after="120"/>
        <w:ind w:firstLine="709"/>
      </w:pPr>
      <w:r>
        <w:rPr>
          <w:sz w:val="24"/>
        </w:rPr>
        <w:t xml:space="preserve">Договор государственного займа может быть заключен также в иных формах, предусмотренных бюджетным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4. Изменение условий выпущенного в обращение займа не допускается.</w:t>
      </w:r>
    </w:p>
    <w:p>
      <w:pPr>
        <w:spacing w:after="120"/>
        <w:ind w:firstLine="709"/>
      </w:pPr>
      <w:r>
        <w:rPr>
          <w:sz w:val="24"/>
        </w:rPr>
        <w:t xml:space="preserve">5. Правила о договоре государственного займа соответственно применяются к займам, выпускаемым муниципальным образованием.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817</dc:title>
  <dc:creator>АРБИТРАЖ! · arbi.ru</dc:creator>
  <cp:lastModifiedBy>АРБИТРАЖ!</cp:lastModifiedBy>
  <dcterms:created xsi:type="dcterms:W3CDTF">2026-10-22T20:25:10.822Z</dcterms:created>
</cp:coreProperties>
</file>