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818 ГК РФ</w:t>
      </w:r>
    </w:p>
    <w:p>
      <w:pPr>
        <w:spacing w:after="120"/>
        <w:ind w:firstLine="709"/>
      </w:pPr>
      <w:r>
        <w:rPr>
          <w:sz w:val="24"/>
        </w:rPr>
        <w:t xml:space="preserve">- Можно ли квалифицировать соглашение о расторжении договора с отсрочкой (рассрочкой) возврата денег как новацию в заемное обязательство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818 ГК РФ</w:t>
      </w:r>
    </w:p>
    <w:p>
      <w:pPr>
        <w:spacing w:after="120"/>
        <w:ind w:firstLine="709"/>
      </w:pPr>
      <w:r>
        <w:rPr>
          <w:sz w:val="24"/>
        </w:rPr>
        <w:t xml:space="preserve">1. По соглашению сторон долг, возникший из купли-продажи, аренды или иного основания, может быть заменен заемным обязательством.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Замена долга заемным обязательством осуществляется с соблюдением требований о новации (статья 414) и совершается в форме, предусмотренной для заключения договора займа (статья 808)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p/>
    <w:p>
      <w:pPr>
        <w:spacing w:after="120"/>
        <w:ind w:firstLine="709"/>
      </w:pPr>
      <w:r>
        <w:rPr>
          <w:sz w:val="24"/>
        </w:rPr>
        <w:t xml:space="preserve">§ 2. Кредит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818</dc:title>
  <dc:creator>АРБИТРАЖ! · arbi.ru</dc:creator>
  <cp:lastModifiedBy>АРБИТРАЖ!</cp:lastModifiedBy>
  <dcterms:created xsi:type="dcterms:W3CDTF">2026-10-22T07:04:17.088Z</dcterms:created>
</cp:coreProperties>
</file>