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822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41. Транспортная экспедиция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822 ГК РФ</w:t>
      </w:r>
    </w:p>
    <w:p>
      <w:pPr>
        <w:spacing w:after="120"/>
        <w:ind w:firstLine="709"/>
      </w:pPr>
      <w:r>
        <w:rPr>
          <w:sz w:val="24"/>
        </w:rPr>
        <w:t xml:space="preserve">- Является ли возврат однородного товара существенным условием договора товарного кредита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822 ГК РФ</w:t>
      </w:r>
    </w:p>
    <w:p>
      <w:pPr>
        <w:spacing w:after="120"/>
        <w:ind w:firstLine="709"/>
      </w:pPr>
      <w:r>
        <w:rPr>
          <w:sz w:val="24"/>
        </w:rPr>
        <w:t xml:space="preserve">Сторонами может быть заключен договор, предусматривающий обязанность одной стороны предоставить другой стороне вещи, определенные родовыми признаками (договор товарного кредита). К такому договору применяются правила параграфа 1 настоящей главы, если иное не предусмотрено таким договором и не вытекает из существа обязательства.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Условия о количестве, об ассортименте, о комплектности, о качестве, о таре и (или) об упаковке предоставляемых вещей должны исполняться в соответствии с правилами о договоре купли-продажи товаров ( статьи 465 - 485 ), если иное не предусмотрено договором товарного кредита.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822</dc:title>
  <dc:creator>АРБИТРАЖ! · arbi.ru</dc:creator>
  <cp:lastModifiedBy>АРБИТРАЖ!</cp:lastModifiedBy>
  <dcterms:created xsi:type="dcterms:W3CDTF">2026-10-22T23:05:27.211Z</dcterms:created>
</cp:coreProperties>
</file>