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824 ГК РФ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факторинга (уступки прав) недействительным и применить последствия недействительности сделки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договор факторинга незаключенным</w:t>
      </w:r>
    </w:p>
    <w:p>
      <w:pPr>
        <w:spacing w:after="120"/>
        <w:ind w:firstLine="709"/>
      </w:pPr>
      <w:r>
        <w:rPr>
          <w:sz w:val="24"/>
        </w:rPr>
        <w:t xml:space="preserve">1. По договору финансирования под уступку денежного требования (договору факторинга) одна сторона (клиент) обязуется уступить другой стороне - финансовому агенту (фактору) денежные требования к третьему лицу (должнику) и оплатить оказанные услуги, а финансовый агент (фактор) обязуется совершить не менее двух следующих действий, связанных с денежными требованиями, являющимися предметом уступки:</w:t>
      </w:r>
    </w:p>
    <w:p>
      <w:pPr>
        <w:spacing w:after="120"/>
        <w:ind w:firstLine="709"/>
      </w:pPr>
      <w:r>
        <w:rPr>
          <w:sz w:val="24"/>
        </w:rPr>
        <w:t xml:space="preserve">1) передавать клиенту денежные средства в счет денежных требований, в том числе в виде займа или предварительного платежа (аванса);</w:t>
      </w:r>
    </w:p>
    <w:p>
      <w:pPr>
        <w:spacing w:after="120"/>
        <w:ind w:firstLine="709"/>
      </w:pPr>
      <w:r>
        <w:rPr>
          <w:sz w:val="24"/>
        </w:rPr>
        <w:t xml:space="preserve">2) осуществлять учет денежных требований клиента к третьим лицам (должникам);</w:t>
      </w:r>
    </w:p>
    <w:p>
      <w:pPr>
        <w:spacing w:after="120"/>
        <w:ind w:firstLine="709"/>
      </w:pPr>
      <w:r>
        <w:rPr>
          <w:sz w:val="24"/>
        </w:rPr>
        <w:t xml:space="preserve">3) осуществлять права по денежным требованиям клиента, в том числе предъявлять должникам денежные требования к оплате, получать платежи от должников и производить расчеты, связанные с денежными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4) осуществлять права по договорам об обеспечении исполнения обязательств должников.</w:t>
      </w:r>
    </w:p>
    <w:p>
      <w:pPr>
        <w:spacing w:after="120"/>
        <w:ind w:firstLine="709"/>
      </w:pPr>
      <w:r>
        <w:rPr>
          <w:sz w:val="24"/>
        </w:rPr>
        <w:t xml:space="preserve">2. Обязательства финансового агента (фактора) по договору факторинга могут включать ведение для клиента бухгалтерского учета, а также предоставление клиенту иных услуг, связанных с денежными требованиями, являющимися предметом уступки.</w:t>
      </w:r>
    </w:p>
    <w:p>
      <w:pPr>
        <w:spacing w:after="120"/>
        <w:ind w:firstLine="709"/>
      </w:pPr>
      <w:r>
        <w:rPr>
          <w:sz w:val="24"/>
        </w:rPr>
        <w:t xml:space="preserve">3. В части, не урегулированной настоящей главой, к отношениям, связанным с уступкой права требования по договору факторинга, применяются правила главы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Участники гражданского оборота могут заключать также иные договоры,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действий, указанных в подпунктах 1 - 4 пункта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Если в силу договора факторинга финансовый агент (фактор) несет обязанности по оплате цены приобретенных им денежных требований, по предоставлению клиенту займа (кредита) или по оказанию клиенту услуг, к отношениям сторон по договору факторинга применяются правила соответственно о купле-продаже, займе (кредите), возмездном оказании услуг постольку, поскольку это не противоречит положениям настоящей главы и существу отношений по договору факторинга.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824</dc:title>
  <dc:creator>АРБИТРАЖ! · arbi.ru</dc:creator>
  <cp:lastModifiedBy>АРБИТРАЖ!</cp:lastModifiedBy>
  <dcterms:created xsi:type="dcterms:W3CDTF">2026-10-22T13:35:20.420Z</dcterms:created>
</cp:coreProperties>
</file>