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834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834 ГК РФ</w:t>
      </w:r>
    </w:p>
    <w:p>
      <w:pPr>
        <w:spacing w:after="120"/>
        <w:ind w:firstLine="709"/>
      </w:pPr>
      <w:r>
        <w:rPr>
          <w:sz w:val="24"/>
        </w:rPr>
        <w:t xml:space="preserve">- Вправе ли банк после смерти вкладчика списывать с его банковского вклада денежные средства для погашения задолженности по кредитному договору</w:t>
      </w:r>
    </w:p>
    <w:p>
      <w:pPr>
        <w:spacing w:after="120"/>
        <w:ind w:firstLine="709"/>
      </w:pPr>
      <w:r>
        <w:rPr>
          <w:sz w:val="24"/>
        </w:rPr>
        <w:t xml:space="preserve">- Применяются ли к нарушениям договора банковского вклада правовые последствия по Закону о ЗПП</w:t>
      </w:r>
    </w:p>
    <w:p>
      <w:pPr>
        <w:spacing w:after="120"/>
        <w:ind w:firstLine="709"/>
      </w:pPr>
      <w:r>
        <w:rPr>
          <w:sz w:val="24"/>
        </w:rPr>
        <w:t xml:space="preserve">- Свидетельствует ли о заключении договора вклада перечисление средств на вклад, если банк неплатежеспособен</w:t>
      </w:r>
    </w:p>
    <w:p>
      <w:pPr>
        <w:spacing w:after="120"/>
        <w:ind w:firstLine="709"/>
      </w:pPr>
      <w:r>
        <w:rPr>
          <w:sz w:val="24"/>
        </w:rPr>
        <w:t xml:space="preserve">- Должна ли реклама банковского вклада содержать существенные условия договора</w:t>
      </w:r>
    </w:p>
    <w:p>
      <w:pPr>
        <w:spacing w:after="120"/>
        <w:ind w:firstLine="709"/>
      </w:pPr>
      <w:r>
        <w:rPr>
          <w:sz w:val="24"/>
        </w:rPr>
        <w:t xml:space="preserve">- Является ли договор срочного банковского вклада договором присоединения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834 ГК РФ</w:t>
      </w:r>
    </w:p>
    <w:p>
      <w:pPr>
        <w:spacing w:after="120"/>
        <w:ind w:firstLine="709"/>
      </w:pPr>
      <w:r>
        <w:rPr>
          <w:sz w:val="24"/>
        </w:rPr>
        <w:t xml:space="preserve">1. По договору банковского вклада (депозита) одна сторона (банк), принявшая поступившую от другой стороны (вкладчика) или поступившую для нее денежную сумму (вклад), обязуется возвратить сумму вклада и выплатить проценты на нее на условиях и в порядке, предусмотренных договором. Если иное не предусмотрено законом, по просьбе вкладчика-гражданина банк вместо выдачи вклада и процентов на него должен произвести перечисление денежных средств на указанный вкладчиком счет.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Договор банковского вклада, в котором вкладчиком является гражданин, признается публичным договором (статья 426) .</w:t>
      </w:r>
    </w:p>
    <w:p>
      <w:pPr>
        <w:spacing w:after="120"/>
        <w:ind w:firstLine="709"/>
      </w:pPr>
      <w:r>
        <w:rPr>
          <w:sz w:val="24"/>
        </w:rPr>
        <w:t xml:space="preserve">3. К отношениям банка и вкладчика по счету, на который внесен вклад, применяются правила о договоре банковского счета (глава 45) , если иное не предусмотрено правилами настоящей главы или не вытекает из существа договора банковского вклада.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законом, юридические лица не вправе перечислять находящиеся во вкладах (депозитах) денежные средства другим лицам.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Правила настоящей главы, относящиеся к банкам, применяются также к другим кредитным организациям, принимающим в соответствии с законом вклады (депозиты) от юридических лиц.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834</dc:title>
  <dc:creator>АРБИТРАЖ! · arbi.ru</dc:creator>
  <cp:lastModifiedBy>АРБИТРАЖ!</cp:lastModifiedBy>
  <dcterms:created xsi:type="dcterms:W3CDTF">2026-10-22T20:23:08.411Z</dcterms:created>
</cp:coreProperties>
</file>